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AA" w:rsidRPr="00751E5C" w:rsidRDefault="004B7FAA" w:rsidP="005548A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51E5C">
        <w:rPr>
          <w:rFonts w:ascii="方正小标宋简体" w:eastAsia="方正小标宋简体" w:hAnsi="宋体" w:cs="方正小标宋简体" w:hint="eastAsia"/>
          <w:sz w:val="36"/>
          <w:szCs w:val="36"/>
        </w:rPr>
        <w:t>安徽省医疗机构麻醉药品和第一类精神药品</w:t>
      </w:r>
    </w:p>
    <w:p w:rsidR="004B7FAA" w:rsidRPr="00751E5C" w:rsidRDefault="004B7FAA" w:rsidP="005548A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51E5C">
        <w:rPr>
          <w:rFonts w:ascii="方正小标宋简体" w:eastAsia="方正小标宋简体" w:hAnsi="宋体" w:cs="方正小标宋简体" w:hint="eastAsia"/>
          <w:sz w:val="36"/>
          <w:szCs w:val="36"/>
        </w:rPr>
        <w:t>“电子印鉴卡”网络管理项目工作实施方案</w:t>
      </w:r>
    </w:p>
    <w:p w:rsidR="004B7FAA" w:rsidRPr="00677B67" w:rsidRDefault="004B7FAA" w:rsidP="0070593A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4B7FAA" w:rsidRPr="00847442" w:rsidRDefault="004B7FAA" w:rsidP="0038682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为进一步加强我省麻醉药品、第一类精神药品购用印鉴卡的管理（以下简称“印鉴卡”），</w:t>
      </w:r>
      <w:r w:rsidRPr="003A01EE">
        <w:rPr>
          <w:rFonts w:ascii="仿宋_GB2312" w:eastAsia="仿宋_GB2312" w:cs="仿宋_GB2312" w:hint="eastAsia"/>
          <w:sz w:val="32"/>
          <w:szCs w:val="32"/>
        </w:rPr>
        <w:t>改善印鉴卡管理</w:t>
      </w:r>
      <w:r>
        <w:rPr>
          <w:rFonts w:ascii="仿宋_GB2312" w:eastAsia="仿宋_GB2312" w:cs="仿宋_GB2312" w:hint="eastAsia"/>
          <w:sz w:val="32"/>
          <w:szCs w:val="32"/>
        </w:rPr>
        <w:t>手段，规范麻醉药品、第一类精神药品购进和使用行为，提高管理效率，提升管理水平，按照国家</w:t>
      </w:r>
      <w:r w:rsidRPr="003A01EE">
        <w:rPr>
          <w:rFonts w:ascii="仿宋_GB2312" w:eastAsia="仿宋_GB2312" w:cs="仿宋_GB2312" w:hint="eastAsia"/>
          <w:sz w:val="32"/>
          <w:szCs w:val="32"/>
        </w:rPr>
        <w:t>卫生</w:t>
      </w:r>
      <w:r>
        <w:rPr>
          <w:rFonts w:ascii="仿宋_GB2312" w:eastAsia="仿宋_GB2312" w:cs="仿宋_GB2312" w:hint="eastAsia"/>
          <w:sz w:val="32"/>
          <w:szCs w:val="32"/>
        </w:rPr>
        <w:t>计生委</w:t>
      </w:r>
      <w:r w:rsidRPr="003A01EE">
        <w:rPr>
          <w:rFonts w:ascii="仿宋_GB2312" w:eastAsia="仿宋_GB2312" w:cs="仿宋_GB2312" w:hint="eastAsia"/>
          <w:sz w:val="32"/>
          <w:szCs w:val="32"/>
        </w:rPr>
        <w:t>要求，</w:t>
      </w:r>
      <w:r>
        <w:rPr>
          <w:rFonts w:ascii="仿宋_GB2312" w:eastAsia="仿宋_GB2312" w:cs="仿宋_GB2312" w:hint="eastAsia"/>
          <w:sz w:val="32"/>
          <w:szCs w:val="32"/>
        </w:rPr>
        <w:t>特制定本方案。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工作目的</w:t>
      </w:r>
    </w:p>
    <w:p w:rsidR="004B7FAA" w:rsidRDefault="004B7FAA" w:rsidP="00386823">
      <w:pPr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全面</w:t>
      </w:r>
      <w:r w:rsidRPr="003A01EE">
        <w:rPr>
          <w:rFonts w:ascii="仿宋_GB2312" w:eastAsia="仿宋_GB2312" w:cs="仿宋_GB2312" w:hint="eastAsia"/>
          <w:sz w:val="32"/>
          <w:szCs w:val="32"/>
        </w:rPr>
        <w:t>加强全省医疗机构麻醉药品、第一类精神药品购用印鉴卡管理，</w:t>
      </w:r>
      <w:r>
        <w:rPr>
          <w:rFonts w:ascii="仿宋_GB2312" w:eastAsia="仿宋_GB2312" w:cs="仿宋_GB2312" w:hint="eastAsia"/>
          <w:sz w:val="32"/>
          <w:szCs w:val="32"/>
        </w:rPr>
        <w:t>以信息化手段改进现有传统监管方式，加强日常监管，减少和降低流弊风险。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黑体" w:eastAsia="黑体" w:cs="黑体" w:hint="eastAsia"/>
          <w:sz w:val="32"/>
          <w:szCs w:val="32"/>
        </w:rPr>
        <w:t>二、工作目标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B83724">
        <w:rPr>
          <w:rFonts w:ascii="仿宋_GB2312" w:eastAsia="仿宋_GB2312" w:cs="仿宋_GB2312" w:hint="eastAsia"/>
          <w:sz w:val="32"/>
          <w:szCs w:val="32"/>
        </w:rPr>
        <w:t>利用半年时间，通</w:t>
      </w:r>
      <w:r>
        <w:rPr>
          <w:rFonts w:ascii="仿宋_GB2312" w:eastAsia="仿宋_GB2312" w:cs="仿宋_GB2312" w:hint="eastAsia"/>
          <w:sz w:val="32"/>
          <w:szCs w:val="32"/>
        </w:rPr>
        <w:t>过信息上报、电子印鉴卡密钥配备、全省各级各类医疗机构电子印鉴卡</w:t>
      </w:r>
      <w:r w:rsidRPr="002B0D48">
        <w:rPr>
          <w:rFonts w:ascii="仿宋_GB2312" w:eastAsia="仿宋_GB2312" w:cs="仿宋_GB2312" w:hint="eastAsia"/>
          <w:sz w:val="32"/>
          <w:szCs w:val="32"/>
        </w:rPr>
        <w:t>系统操作培训</w:t>
      </w:r>
      <w:r>
        <w:rPr>
          <w:rFonts w:ascii="仿宋_GB2312" w:eastAsia="仿宋_GB2312" w:cs="仿宋_GB2312" w:hint="eastAsia"/>
          <w:sz w:val="32"/>
          <w:szCs w:val="32"/>
        </w:rPr>
        <w:t>等，实现我省各级各类医疗机构实施麻醉药品、第一类精神药品电子印鉴卡的</w:t>
      </w:r>
      <w:r w:rsidRPr="002B0D48">
        <w:rPr>
          <w:rFonts w:ascii="仿宋_GB2312" w:eastAsia="仿宋_GB2312" w:cs="仿宋_GB2312" w:hint="eastAsia"/>
          <w:sz w:val="32"/>
          <w:szCs w:val="32"/>
        </w:rPr>
        <w:t>运行管理。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黑体" w:eastAsia="黑体" w:cs="黑体" w:hint="eastAsia"/>
          <w:sz w:val="32"/>
          <w:szCs w:val="32"/>
        </w:rPr>
        <w:t>三、实施范围</w:t>
      </w:r>
    </w:p>
    <w:p w:rsidR="004B7FAA" w:rsidRPr="002B0D48" w:rsidRDefault="004B7FAA" w:rsidP="00386823">
      <w:pPr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2B0D48">
        <w:rPr>
          <w:rFonts w:ascii="仿宋_GB2312" w:eastAsia="仿宋_GB2312" w:cs="仿宋_GB2312" w:hint="eastAsia"/>
          <w:sz w:val="32"/>
          <w:szCs w:val="32"/>
        </w:rPr>
        <w:t>全省所有持有</w:t>
      </w:r>
      <w:r>
        <w:rPr>
          <w:rFonts w:ascii="仿宋_GB2312" w:eastAsia="仿宋_GB2312" w:cs="仿宋_GB2312" w:hint="eastAsia"/>
          <w:sz w:val="32"/>
          <w:szCs w:val="32"/>
        </w:rPr>
        <w:t>《麻醉药品、第一类精神药品购用</w:t>
      </w:r>
      <w:r w:rsidRPr="002B0D48">
        <w:rPr>
          <w:rFonts w:ascii="仿宋_GB2312" w:eastAsia="仿宋_GB2312" w:cs="仿宋_GB2312" w:hint="eastAsia"/>
          <w:sz w:val="32"/>
          <w:szCs w:val="32"/>
        </w:rPr>
        <w:t>印鉴卡</w:t>
      </w:r>
      <w:r>
        <w:rPr>
          <w:rFonts w:ascii="仿宋_GB2312" w:eastAsia="仿宋_GB2312" w:cs="仿宋_GB2312" w:hint="eastAsia"/>
          <w:sz w:val="32"/>
          <w:szCs w:val="32"/>
        </w:rPr>
        <w:t>》</w:t>
      </w:r>
      <w:r w:rsidRPr="002B0D48">
        <w:rPr>
          <w:rFonts w:ascii="仿宋_GB2312" w:eastAsia="仿宋_GB2312" w:cs="仿宋_GB2312" w:hint="eastAsia"/>
          <w:sz w:val="32"/>
          <w:szCs w:val="32"/>
        </w:rPr>
        <w:t>的医疗机构。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黑体" w:eastAsia="黑体" w:cs="黑体" w:hint="eastAsia"/>
          <w:sz w:val="32"/>
          <w:szCs w:val="32"/>
        </w:rPr>
        <w:t>四、组织管理</w:t>
      </w:r>
    </w:p>
    <w:p w:rsidR="004B7FAA" w:rsidRDefault="004B7FAA" w:rsidP="00386823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7465FC">
        <w:rPr>
          <w:rFonts w:ascii="仿宋_GB2312" w:eastAsia="仿宋_GB2312" w:hAnsi="宋体" w:cs="仿宋_GB2312" w:hint="eastAsia"/>
          <w:sz w:val="32"/>
          <w:szCs w:val="32"/>
        </w:rPr>
        <w:t>全省</w:t>
      </w:r>
      <w:r>
        <w:rPr>
          <w:rFonts w:ascii="仿宋_GB2312" w:eastAsia="仿宋_GB2312" w:cs="仿宋_GB2312" w:hint="eastAsia"/>
          <w:sz w:val="32"/>
          <w:szCs w:val="32"/>
        </w:rPr>
        <w:t>医疗机构实施麻醉药品、第一类精神药品</w:t>
      </w:r>
      <w:r w:rsidRPr="002B0D48">
        <w:rPr>
          <w:rFonts w:ascii="仿宋_GB2312" w:eastAsia="仿宋_GB2312" w:cs="仿宋_GB2312" w:hint="eastAsia"/>
          <w:sz w:val="32"/>
          <w:szCs w:val="32"/>
        </w:rPr>
        <w:t>电</w:t>
      </w:r>
      <w:r>
        <w:rPr>
          <w:rFonts w:ascii="仿宋_GB2312" w:eastAsia="仿宋_GB2312" w:cs="仿宋_GB2312" w:hint="eastAsia"/>
          <w:sz w:val="32"/>
          <w:szCs w:val="32"/>
        </w:rPr>
        <w:t>子印鉴卡</w:t>
      </w:r>
      <w:r w:rsidRPr="002B0D48">
        <w:rPr>
          <w:rFonts w:ascii="仿宋_GB2312" w:eastAsia="仿宋_GB2312" w:cs="仿宋_GB2312" w:hint="eastAsia"/>
          <w:sz w:val="32"/>
          <w:szCs w:val="32"/>
        </w:rPr>
        <w:t>项目由</w:t>
      </w:r>
      <w:r>
        <w:rPr>
          <w:rFonts w:ascii="仿宋_GB2312" w:eastAsia="仿宋_GB2312" w:cs="仿宋_GB2312" w:hint="eastAsia"/>
          <w:sz w:val="32"/>
          <w:szCs w:val="32"/>
        </w:rPr>
        <w:t>我委原</w:t>
      </w:r>
      <w:r w:rsidRPr="002B0D48">
        <w:rPr>
          <w:rFonts w:ascii="仿宋_GB2312" w:eastAsia="仿宋_GB2312" w:cs="仿宋_GB2312" w:hint="eastAsia"/>
          <w:sz w:val="32"/>
          <w:szCs w:val="32"/>
        </w:rPr>
        <w:t>厅医政</w:t>
      </w:r>
      <w:r>
        <w:rPr>
          <w:rFonts w:ascii="仿宋_GB2312" w:eastAsia="仿宋_GB2312" w:cs="仿宋_GB2312" w:hint="eastAsia"/>
          <w:sz w:val="32"/>
          <w:szCs w:val="32"/>
        </w:rPr>
        <w:t>医管</w:t>
      </w:r>
      <w:r w:rsidRPr="002B0D48">
        <w:rPr>
          <w:rFonts w:ascii="仿宋_GB2312" w:eastAsia="仿宋_GB2312" w:cs="仿宋_GB2312" w:hint="eastAsia"/>
          <w:sz w:val="32"/>
          <w:szCs w:val="32"/>
        </w:rPr>
        <w:t>处</w:t>
      </w:r>
      <w:r>
        <w:rPr>
          <w:rFonts w:ascii="仿宋_GB2312" w:eastAsia="仿宋_GB2312" w:cs="仿宋_GB2312" w:hint="eastAsia"/>
          <w:sz w:val="32"/>
          <w:szCs w:val="32"/>
        </w:rPr>
        <w:t>负责制订方案</w:t>
      </w:r>
      <w:r w:rsidRPr="002B0D48"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组织</w:t>
      </w:r>
      <w:r w:rsidRPr="002B0D48">
        <w:rPr>
          <w:rFonts w:ascii="仿宋_GB2312" w:eastAsia="仿宋_GB2312" w:cs="仿宋_GB2312" w:hint="eastAsia"/>
          <w:sz w:val="32"/>
          <w:szCs w:val="32"/>
        </w:rPr>
        <w:t>管理。</w:t>
      </w:r>
    </w:p>
    <w:p w:rsidR="004B7FAA" w:rsidRPr="007465FC" w:rsidRDefault="004B7FAA" w:rsidP="00386823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Pr="002B0D48">
        <w:rPr>
          <w:rFonts w:ascii="仿宋_GB2312" w:eastAsia="仿宋_GB2312" w:cs="仿宋_GB2312" w:hint="eastAsia"/>
          <w:sz w:val="32"/>
          <w:szCs w:val="32"/>
        </w:rPr>
        <w:t>中国麻醉药品协会具体</w:t>
      </w:r>
      <w:r>
        <w:rPr>
          <w:rFonts w:ascii="仿宋_GB2312" w:eastAsia="仿宋_GB2312" w:cs="仿宋_GB2312" w:hint="eastAsia"/>
          <w:sz w:val="32"/>
          <w:szCs w:val="32"/>
        </w:rPr>
        <w:t>负责组织实施，包括培训、密钥发放、电子印鉴卡</w:t>
      </w:r>
      <w:r w:rsidRPr="002B0D48">
        <w:rPr>
          <w:rFonts w:ascii="仿宋_GB2312" w:eastAsia="仿宋_GB2312" w:cs="仿宋_GB2312" w:hint="eastAsia"/>
          <w:sz w:val="32"/>
          <w:szCs w:val="32"/>
        </w:rPr>
        <w:t>网络管理试运行等</w:t>
      </w:r>
      <w:r w:rsidRPr="007465F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B7FAA" w:rsidRPr="002B0D48" w:rsidRDefault="004B7FAA" w:rsidP="00386823">
      <w:pPr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2B0D48">
        <w:rPr>
          <w:rFonts w:ascii="仿宋_GB2312" w:eastAsia="仿宋_GB2312" w:cs="仿宋_GB2312" w:hint="eastAsia"/>
          <w:sz w:val="32"/>
          <w:szCs w:val="32"/>
        </w:rPr>
        <w:t>各市卫生局</w:t>
      </w:r>
      <w:r>
        <w:rPr>
          <w:rFonts w:ascii="仿宋_GB2312" w:eastAsia="仿宋_GB2312" w:cs="仿宋_GB2312" w:hint="eastAsia"/>
          <w:sz w:val="32"/>
          <w:szCs w:val="32"/>
        </w:rPr>
        <w:t>及省直管县卫生局</w:t>
      </w:r>
      <w:r w:rsidRPr="002B0D48">
        <w:rPr>
          <w:rFonts w:ascii="仿宋_GB2312" w:eastAsia="仿宋_GB2312" w:cs="仿宋_GB2312" w:hint="eastAsia"/>
          <w:sz w:val="32"/>
          <w:szCs w:val="32"/>
        </w:rPr>
        <w:t>负责组织</w:t>
      </w:r>
      <w:r>
        <w:rPr>
          <w:rFonts w:ascii="仿宋_GB2312" w:eastAsia="仿宋_GB2312" w:cs="仿宋_GB2312" w:hint="eastAsia"/>
          <w:sz w:val="32"/>
          <w:szCs w:val="32"/>
        </w:rPr>
        <w:t>辖区内</w:t>
      </w:r>
      <w:r w:rsidRPr="002B0D48">
        <w:rPr>
          <w:rFonts w:ascii="仿宋_GB2312" w:eastAsia="仿宋_GB2312" w:cs="仿宋_GB2312" w:hint="eastAsia"/>
          <w:sz w:val="32"/>
          <w:szCs w:val="32"/>
        </w:rPr>
        <w:t>电子密钥的配备，根据系统建设方案</w:t>
      </w:r>
      <w:r>
        <w:rPr>
          <w:rFonts w:ascii="仿宋_GB2312" w:eastAsia="仿宋_GB2312" w:cs="仿宋_GB2312" w:hint="eastAsia"/>
          <w:sz w:val="32"/>
          <w:szCs w:val="32"/>
        </w:rPr>
        <w:t>的时间节点</w:t>
      </w:r>
      <w:r w:rsidRPr="002B0D48">
        <w:rPr>
          <w:rFonts w:ascii="仿宋_GB2312" w:eastAsia="仿宋_GB2312" w:cs="仿宋_GB2312" w:hint="eastAsia"/>
          <w:sz w:val="32"/>
          <w:szCs w:val="32"/>
        </w:rPr>
        <w:t>组织</w:t>
      </w:r>
      <w:r>
        <w:rPr>
          <w:rFonts w:ascii="仿宋_GB2312" w:eastAsia="仿宋_GB2312" w:cs="仿宋_GB2312" w:hint="eastAsia"/>
          <w:sz w:val="32"/>
          <w:szCs w:val="32"/>
        </w:rPr>
        <w:t>开展</w:t>
      </w:r>
      <w:r w:rsidRPr="002B0D48">
        <w:rPr>
          <w:rFonts w:ascii="仿宋_GB2312" w:eastAsia="仿宋_GB2312" w:cs="仿宋_GB2312" w:hint="eastAsia"/>
          <w:sz w:val="32"/>
          <w:szCs w:val="32"/>
        </w:rPr>
        <w:t>人员培训工作。</w:t>
      </w:r>
    </w:p>
    <w:p w:rsidR="004B7FAA" w:rsidRPr="002B0D48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黑体" w:eastAsia="黑体" w:cs="黑体" w:hint="eastAsia"/>
          <w:sz w:val="32"/>
          <w:szCs w:val="32"/>
        </w:rPr>
        <w:t>五、实施步骤</w:t>
      </w:r>
    </w:p>
    <w:p w:rsidR="004B7FAA" w:rsidRPr="003745AE" w:rsidRDefault="004B7FAA" w:rsidP="00386823">
      <w:pPr>
        <w:ind w:firstLineChars="200" w:firstLine="31680"/>
        <w:jc w:val="left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</w:t>
      </w: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系统配备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。</w:t>
      </w:r>
      <w:r w:rsidRPr="002B0D48">
        <w:rPr>
          <w:rFonts w:ascii="仿宋_GB2312" w:eastAsia="仿宋_GB2312" w:cs="仿宋_GB2312" w:hint="eastAsia"/>
          <w:sz w:val="32"/>
          <w:szCs w:val="32"/>
        </w:rPr>
        <w:t>各市卫生局</w:t>
      </w:r>
      <w:r>
        <w:rPr>
          <w:rFonts w:ascii="仿宋_GB2312" w:eastAsia="仿宋_GB2312" w:cs="仿宋_GB2312" w:hint="eastAsia"/>
          <w:sz w:val="32"/>
          <w:szCs w:val="32"/>
        </w:rPr>
        <w:t>及省直管县卫生局</w:t>
      </w:r>
      <w:r w:rsidRPr="002B0D48">
        <w:rPr>
          <w:rFonts w:ascii="仿宋_GB2312" w:eastAsia="仿宋_GB2312" w:cs="仿宋_GB2312" w:hint="eastAsia"/>
          <w:sz w:val="32"/>
          <w:szCs w:val="32"/>
        </w:rPr>
        <w:t>、各医疗机构配备统一的电子密钥，同时自行配备可连接互联网的计算机。每个医疗机构配备两个电子密钥，用于麻醉药品、第一类精神药品采购等管理，日常工作中通过唯一的用户名、密码和</w:t>
      </w:r>
      <w:r w:rsidRPr="002B0D48">
        <w:rPr>
          <w:rFonts w:ascii="仿宋_GB2312" w:eastAsia="仿宋_GB2312" w:cs="仿宋_GB2312"/>
          <w:sz w:val="32"/>
          <w:szCs w:val="32"/>
        </w:rPr>
        <w:t>PIN</w:t>
      </w:r>
      <w:r w:rsidRPr="002B0D48">
        <w:rPr>
          <w:rFonts w:ascii="仿宋_GB2312" w:eastAsia="仿宋_GB2312" w:cs="仿宋_GB2312" w:hint="eastAsia"/>
          <w:sz w:val="32"/>
          <w:szCs w:val="32"/>
        </w:rPr>
        <w:t>码登陆电子印鉴卡管理系统客户端。</w:t>
      </w:r>
    </w:p>
    <w:p w:rsidR="004B7FAA" w:rsidRPr="003745AE" w:rsidRDefault="004B7FAA" w:rsidP="00386823">
      <w:pPr>
        <w:ind w:firstLineChars="200" w:firstLine="31680"/>
        <w:jc w:val="left"/>
        <w:rPr>
          <w:rFonts w:ascii="楷体_GB2312" w:eastAsia="楷体_GB2312" w:cs="Times New Roman"/>
          <w:b/>
          <w:bCs/>
          <w:sz w:val="32"/>
          <w:szCs w:val="32"/>
        </w:rPr>
      </w:pP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二</w:t>
      </w: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）人员培训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2B0D48">
        <w:rPr>
          <w:rFonts w:ascii="仿宋_GB2312" w:eastAsia="仿宋_GB2312" w:cs="仿宋_GB2312" w:hint="eastAsia"/>
          <w:sz w:val="32"/>
          <w:szCs w:val="32"/>
        </w:rPr>
        <w:t>各市卫生局</w:t>
      </w:r>
      <w:r>
        <w:rPr>
          <w:rFonts w:ascii="仿宋_GB2312" w:eastAsia="仿宋_GB2312" w:cs="仿宋_GB2312" w:hint="eastAsia"/>
          <w:sz w:val="32"/>
          <w:szCs w:val="32"/>
        </w:rPr>
        <w:t>及省直管县卫生局对辖区内</w:t>
      </w:r>
      <w:r w:rsidRPr="002B0D48">
        <w:rPr>
          <w:rFonts w:ascii="仿宋_GB2312" w:eastAsia="仿宋_GB2312" w:cs="仿宋_GB2312" w:hint="eastAsia"/>
          <w:sz w:val="32"/>
          <w:szCs w:val="32"/>
        </w:rPr>
        <w:t>各</w:t>
      </w:r>
      <w:r>
        <w:rPr>
          <w:rFonts w:ascii="仿宋_GB2312" w:eastAsia="仿宋_GB2312" w:cs="仿宋_GB2312" w:hint="eastAsia"/>
          <w:sz w:val="32"/>
          <w:szCs w:val="32"/>
        </w:rPr>
        <w:t>级医疗机构管理和使用人员进行电子印鉴卡</w:t>
      </w:r>
      <w:r w:rsidRPr="002B0D48">
        <w:rPr>
          <w:rFonts w:ascii="仿宋_GB2312" w:eastAsia="仿宋_GB2312" w:cs="仿宋_GB2312" w:hint="eastAsia"/>
          <w:sz w:val="32"/>
          <w:szCs w:val="32"/>
        </w:rPr>
        <w:t>培训，使其熟练操作电子印鉴卡管理系统客户端软件。</w:t>
      </w:r>
      <w:r w:rsidRPr="002B0D48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4</w:t>
      </w:r>
      <w:r w:rsidRPr="002B0D48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 w:rsidRPr="002B0D48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 w:rsidRPr="002B0D48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之</w:t>
      </w:r>
      <w:r w:rsidRPr="002B0D48">
        <w:rPr>
          <w:rFonts w:ascii="仿宋_GB2312" w:eastAsia="仿宋_GB2312" w:cs="仿宋_GB2312" w:hint="eastAsia"/>
          <w:sz w:val="32"/>
          <w:szCs w:val="32"/>
        </w:rPr>
        <w:t>前，完成</w:t>
      </w:r>
      <w:r>
        <w:rPr>
          <w:rFonts w:ascii="仿宋_GB2312" w:eastAsia="仿宋_GB2312" w:cs="仿宋_GB2312" w:hint="eastAsia"/>
          <w:sz w:val="32"/>
          <w:szCs w:val="32"/>
        </w:rPr>
        <w:t>全省各地市</w:t>
      </w:r>
      <w:r w:rsidRPr="002B0D48">
        <w:rPr>
          <w:rFonts w:ascii="仿宋_GB2312" w:eastAsia="仿宋_GB2312" w:cs="仿宋_GB2312" w:hint="eastAsia"/>
          <w:sz w:val="32"/>
          <w:szCs w:val="32"/>
        </w:rPr>
        <w:t>电子印鉴卡系统培训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2B0D48">
        <w:rPr>
          <w:rFonts w:ascii="仿宋_GB2312" w:eastAsia="仿宋_GB2312" w:cs="仿宋_GB2312" w:hint="eastAsia"/>
          <w:sz w:val="32"/>
          <w:szCs w:val="32"/>
        </w:rPr>
        <w:t>电子密钥</w:t>
      </w:r>
      <w:r>
        <w:rPr>
          <w:rFonts w:ascii="仿宋_GB2312" w:eastAsia="仿宋_GB2312" w:cs="仿宋_GB2312" w:hint="eastAsia"/>
          <w:sz w:val="32"/>
          <w:szCs w:val="32"/>
        </w:rPr>
        <w:t>配发工作，</w:t>
      </w:r>
      <w:r w:rsidRPr="002B0D48">
        <w:rPr>
          <w:rFonts w:ascii="仿宋_GB2312" w:eastAsia="仿宋_GB2312" w:cs="仿宋_GB2312" w:hint="eastAsia"/>
          <w:sz w:val="32"/>
          <w:szCs w:val="32"/>
        </w:rPr>
        <w:t>具体时间见附</w:t>
      </w:r>
      <w:r>
        <w:rPr>
          <w:rFonts w:ascii="仿宋_GB2312" w:eastAsia="仿宋_GB2312" w:cs="仿宋_GB2312" w:hint="eastAsia"/>
          <w:sz w:val="32"/>
          <w:szCs w:val="32"/>
        </w:rPr>
        <w:t>件。</w:t>
      </w:r>
    </w:p>
    <w:p w:rsidR="004B7FAA" w:rsidRPr="003745AE" w:rsidRDefault="004B7FAA" w:rsidP="00386823">
      <w:pPr>
        <w:ind w:firstLineChars="200" w:firstLine="31680"/>
        <w:jc w:val="left"/>
        <w:rPr>
          <w:rFonts w:ascii="楷体_GB2312" w:eastAsia="楷体_GB2312" w:cs="Times New Roman"/>
          <w:b/>
          <w:bCs/>
          <w:sz w:val="32"/>
          <w:szCs w:val="32"/>
        </w:rPr>
      </w:pP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三</w:t>
      </w: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）系统运行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。</w:t>
      </w:r>
      <w:r w:rsidRPr="002B0D48">
        <w:rPr>
          <w:rFonts w:ascii="仿宋_GB2312" w:eastAsia="仿宋_GB2312" w:cs="仿宋_GB2312" w:hint="eastAsia"/>
          <w:sz w:val="32"/>
          <w:szCs w:val="32"/>
        </w:rPr>
        <w:t>电子印鉴卡取代原有纸质印鉴卡作为各医疗机构购入麻醉药品、第一类精神药品的凭证，纸质印鉴卡仅作为医疗机构的凭证。各医疗机构通过电子印鉴卡客户端实现麻醉药品、第一类精神药品的购入、核销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2B0D48">
        <w:rPr>
          <w:rFonts w:ascii="仿宋_GB2312" w:eastAsia="仿宋_GB2312" w:cs="仿宋_GB2312" w:hint="eastAsia"/>
          <w:sz w:val="32"/>
          <w:szCs w:val="32"/>
        </w:rPr>
        <w:t>各市卫生局</w:t>
      </w:r>
      <w:r>
        <w:rPr>
          <w:rFonts w:ascii="仿宋_GB2312" w:eastAsia="仿宋_GB2312" w:cs="仿宋_GB2312" w:hint="eastAsia"/>
          <w:sz w:val="32"/>
          <w:szCs w:val="32"/>
        </w:rPr>
        <w:t>及省直管县卫生局</w:t>
      </w:r>
      <w:r w:rsidRPr="002B0D48">
        <w:rPr>
          <w:rFonts w:ascii="仿宋_GB2312" w:eastAsia="仿宋_GB2312" w:cs="仿宋_GB2312" w:hint="eastAsia"/>
          <w:sz w:val="32"/>
          <w:szCs w:val="32"/>
        </w:rPr>
        <w:t>通过电子印鉴卡客户端实现日常购销监督</w:t>
      </w:r>
      <w:r>
        <w:rPr>
          <w:rFonts w:ascii="仿宋_GB2312" w:eastAsia="仿宋_GB2312" w:cs="仿宋_GB2312" w:hint="eastAsia"/>
          <w:sz w:val="32"/>
          <w:szCs w:val="32"/>
        </w:rPr>
        <w:t>；各配送商</w:t>
      </w:r>
      <w:r w:rsidRPr="002B0D48">
        <w:rPr>
          <w:rFonts w:ascii="仿宋_GB2312" w:eastAsia="仿宋_GB2312" w:cs="仿宋_GB2312" w:hint="eastAsia"/>
          <w:sz w:val="32"/>
          <w:szCs w:val="32"/>
        </w:rPr>
        <w:t>通过网上订单进行配送。</w:t>
      </w:r>
    </w:p>
    <w:p w:rsidR="004B7FAA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</w:t>
      </w:r>
      <w:r w:rsidRPr="002B0D48">
        <w:rPr>
          <w:rFonts w:ascii="黑体" w:eastAsia="黑体" w:cs="黑体" w:hint="eastAsia"/>
          <w:sz w:val="32"/>
          <w:szCs w:val="32"/>
        </w:rPr>
        <w:t>、工作要求</w:t>
      </w:r>
    </w:p>
    <w:p w:rsidR="004B7FAA" w:rsidRPr="00767C76" w:rsidRDefault="004B7FAA" w:rsidP="00386823">
      <w:pPr>
        <w:ind w:firstLineChars="200" w:firstLine="31680"/>
        <w:jc w:val="left"/>
        <w:rPr>
          <w:rFonts w:ascii="黑体" w:eastAsia="黑体" w:cs="Times New Roman"/>
          <w:sz w:val="32"/>
          <w:szCs w:val="32"/>
        </w:rPr>
      </w:pP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一</w:t>
      </w:r>
      <w:r w:rsidRPr="002B0D48">
        <w:rPr>
          <w:rFonts w:ascii="楷体_GB2312" w:eastAsia="楷体_GB2312" w:cs="楷体_GB2312" w:hint="eastAsia"/>
          <w:b/>
          <w:bCs/>
          <w:sz w:val="32"/>
          <w:szCs w:val="32"/>
        </w:rPr>
        <w:t>）</w:t>
      </w:r>
      <w:r w:rsidRPr="002B0D48">
        <w:rPr>
          <w:rFonts w:ascii="仿宋_GB2312" w:eastAsia="仿宋_GB2312" w:cs="仿宋_GB2312" w:hint="eastAsia"/>
          <w:sz w:val="32"/>
          <w:szCs w:val="32"/>
        </w:rPr>
        <w:t>各市卫生局</w:t>
      </w:r>
      <w:r>
        <w:rPr>
          <w:rFonts w:ascii="仿宋_GB2312" w:eastAsia="仿宋_GB2312" w:cs="仿宋_GB2312" w:hint="eastAsia"/>
          <w:sz w:val="32"/>
          <w:szCs w:val="32"/>
        </w:rPr>
        <w:t>及省直管县卫生局要在原有印鉴卡管理工作的基础</w:t>
      </w:r>
      <w:r w:rsidRPr="002B0D48">
        <w:rPr>
          <w:rFonts w:ascii="仿宋_GB2312" w:eastAsia="仿宋_GB2312" w:cs="仿宋_GB2312" w:hint="eastAsia"/>
          <w:sz w:val="32"/>
          <w:szCs w:val="32"/>
        </w:rPr>
        <w:t>上，充分利用电子印鉴卡管理系统，做好对辖区各医疗机构印鉴卡</w:t>
      </w:r>
      <w:r>
        <w:rPr>
          <w:rFonts w:ascii="仿宋_GB2312" w:eastAsia="仿宋_GB2312" w:cs="仿宋_GB2312" w:hint="eastAsia"/>
          <w:sz w:val="32"/>
          <w:szCs w:val="32"/>
        </w:rPr>
        <w:t>的日常管理、发放、变更等</w:t>
      </w:r>
      <w:r w:rsidRPr="002B0D48">
        <w:rPr>
          <w:rFonts w:ascii="仿宋_GB2312" w:eastAsia="仿宋_GB2312" w:cs="仿宋_GB2312" w:hint="eastAsia"/>
          <w:sz w:val="32"/>
          <w:szCs w:val="32"/>
        </w:rPr>
        <w:t>相关工作。</w:t>
      </w:r>
    </w:p>
    <w:p w:rsidR="004B7FAA" w:rsidRPr="002B0D48" w:rsidRDefault="004B7FAA" w:rsidP="00386823">
      <w:pPr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（二）各医疗机构要</w:t>
      </w:r>
      <w:r w:rsidRPr="002B0D48">
        <w:rPr>
          <w:rFonts w:ascii="仿宋_GB2312" w:eastAsia="仿宋_GB2312" w:cs="仿宋_GB2312" w:hint="eastAsia"/>
          <w:sz w:val="32"/>
          <w:szCs w:val="32"/>
        </w:rPr>
        <w:t>充分利用电子印鉴卡管理系统开展麻醉药品、第一类精神药品购用工作，做好购销的录入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2B0D48">
        <w:rPr>
          <w:rFonts w:ascii="仿宋_GB2312" w:eastAsia="仿宋_GB2312" w:cs="仿宋_GB2312" w:hint="eastAsia"/>
          <w:sz w:val="32"/>
          <w:szCs w:val="32"/>
        </w:rPr>
        <w:t>在日常使用管理中，按照《麻醉药品和精神药品管理条例》，做好机构内的使用管理。</w:t>
      </w:r>
    </w:p>
    <w:p w:rsidR="004B7FAA" w:rsidRDefault="004B7FAA" w:rsidP="00C03BAB">
      <w:pPr>
        <w:rPr>
          <w:rFonts w:ascii="仿宋_GB2312" w:eastAsia="仿宋_GB2312" w:cs="仿宋_GB2312"/>
          <w:sz w:val="32"/>
          <w:szCs w:val="32"/>
        </w:rPr>
      </w:pPr>
      <w:r w:rsidRPr="002B0D48"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</w:p>
    <w:p w:rsidR="004B7FAA" w:rsidRPr="00C03BAB" w:rsidRDefault="004B7FAA" w:rsidP="00386823">
      <w:pPr>
        <w:ind w:firstLineChars="2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宋体" w:cs="仿宋_GB2312" w:hint="eastAsia"/>
          <w:sz w:val="32"/>
          <w:szCs w:val="32"/>
        </w:rPr>
        <w:t>安徽</w:t>
      </w:r>
      <w:r w:rsidRPr="00C03BAB">
        <w:rPr>
          <w:rFonts w:ascii="仿宋_GB2312" w:eastAsia="仿宋_GB2312" w:hAnsi="宋体" w:cs="仿宋_GB2312" w:hint="eastAsia"/>
          <w:sz w:val="32"/>
          <w:szCs w:val="32"/>
        </w:rPr>
        <w:t>省电子印鉴卡项目实施时间表</w:t>
      </w:r>
    </w:p>
    <w:p w:rsidR="004B7FAA" w:rsidRPr="00751E5C" w:rsidRDefault="004B7FAA" w:rsidP="00D34A3A"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 w:rsidRPr="00751E5C">
        <w:rPr>
          <w:rFonts w:ascii="黑体" w:eastAsia="黑体" w:cs="黑体" w:hint="eastAsia"/>
          <w:sz w:val="30"/>
          <w:szCs w:val="30"/>
        </w:rPr>
        <w:t>附件</w:t>
      </w:r>
    </w:p>
    <w:p w:rsidR="004B7FAA" w:rsidRPr="00751E5C" w:rsidRDefault="004B7FAA" w:rsidP="00751E5C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51E5C">
        <w:rPr>
          <w:rFonts w:ascii="方正小标宋简体" w:eastAsia="方正小标宋简体" w:hAnsi="宋体" w:cs="方正小标宋简体" w:hint="eastAsia"/>
          <w:sz w:val="36"/>
          <w:szCs w:val="36"/>
        </w:rPr>
        <w:t>安徽省电子印鉴卡项目实施时间表</w:t>
      </w:r>
    </w:p>
    <w:p w:rsidR="004B7FAA" w:rsidRPr="007465FC" w:rsidRDefault="004B7FAA" w:rsidP="00386823">
      <w:pPr>
        <w:ind w:firstLineChars="400" w:firstLine="31680"/>
        <w:jc w:val="left"/>
        <w:rPr>
          <w:rFonts w:ascii="宋体" w:cs="Times New Roman"/>
          <w:b/>
          <w:bCs/>
          <w:sz w:val="36"/>
          <w:szCs w:val="36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8"/>
        <w:gridCol w:w="1420"/>
        <w:gridCol w:w="1414"/>
        <w:gridCol w:w="1418"/>
        <w:gridCol w:w="1559"/>
      </w:tblGrid>
      <w:tr w:rsidR="004B7FAA" w:rsidRPr="00AB2A3C">
        <w:tc>
          <w:tcPr>
            <w:tcW w:w="2093" w:type="dxa"/>
            <w:vAlign w:val="center"/>
          </w:tcPr>
          <w:p w:rsidR="004B7FAA" w:rsidRPr="00F47E09" w:rsidRDefault="004B7FAA" w:rsidP="004B7FAA">
            <w:pPr>
              <w:ind w:firstLineChars="50" w:firstLine="31680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  <w:t>7</w:t>
            </w:r>
            <w:r w:rsidRPr="00F47E09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月</w:t>
            </w:r>
          </w:p>
        </w:tc>
        <w:tc>
          <w:tcPr>
            <w:tcW w:w="1418" w:type="dxa"/>
          </w:tcPr>
          <w:p w:rsidR="004B7FAA" w:rsidRPr="00F47E09" w:rsidRDefault="004B7FAA" w:rsidP="004B7FAA">
            <w:pPr>
              <w:ind w:left="31680" w:hangingChars="10" w:firstLine="31680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Cambria" w:eastAsia="仿宋_GB2312" w:hAnsi="Cambria" w:cs="Cambria"/>
                <w:sz w:val="32"/>
                <w:szCs w:val="32"/>
              </w:rPr>
              <w:t>7-8</w:t>
            </w:r>
            <w:r w:rsidRPr="00F47E09">
              <w:rPr>
                <w:rFonts w:ascii="Cambria" w:eastAsia="仿宋_GB2312" w:hAnsi="Cambria" w:cs="仿宋_GB2312" w:hint="eastAsia"/>
                <w:sz w:val="32"/>
                <w:szCs w:val="32"/>
              </w:rPr>
              <w:t>月</w:t>
            </w:r>
          </w:p>
        </w:tc>
        <w:tc>
          <w:tcPr>
            <w:tcW w:w="1420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Cambria" w:eastAsia="仿宋_GB2312" w:hAnsi="Cambria" w:cs="Cambria"/>
                <w:sz w:val="32"/>
                <w:szCs w:val="32"/>
              </w:rPr>
              <w:t>8-9</w:t>
            </w:r>
            <w:r w:rsidRPr="00F47E09">
              <w:rPr>
                <w:rFonts w:ascii="Cambria" w:eastAsia="仿宋_GB2312" w:hAnsi="Cambria" w:cs="仿宋_GB2312" w:hint="eastAsia"/>
                <w:sz w:val="32"/>
                <w:szCs w:val="32"/>
              </w:rPr>
              <w:t>月</w:t>
            </w:r>
          </w:p>
        </w:tc>
        <w:tc>
          <w:tcPr>
            <w:tcW w:w="1414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Cambria" w:eastAsia="仿宋_GB2312" w:hAnsi="Cambria" w:cs="Cambria"/>
                <w:sz w:val="32"/>
                <w:szCs w:val="32"/>
              </w:rPr>
              <w:t>9-10</w:t>
            </w:r>
            <w:r w:rsidRPr="00F47E09">
              <w:rPr>
                <w:rFonts w:ascii="Cambria" w:eastAsia="仿宋_GB2312" w:hAnsi="Cambria" w:cs="仿宋_GB2312" w:hint="eastAsia"/>
                <w:sz w:val="32"/>
                <w:szCs w:val="32"/>
              </w:rPr>
              <w:t>月</w:t>
            </w:r>
          </w:p>
        </w:tc>
        <w:tc>
          <w:tcPr>
            <w:tcW w:w="1418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Cambria" w:eastAsia="仿宋_GB2312" w:hAnsi="Cambria" w:cs="Cambria"/>
                <w:sz w:val="32"/>
                <w:szCs w:val="32"/>
              </w:rPr>
              <w:t>10-11</w:t>
            </w:r>
            <w:r w:rsidRPr="00F47E09">
              <w:rPr>
                <w:rFonts w:ascii="Cambria" w:eastAsia="仿宋_GB2312" w:hAnsi="Cambria" w:cs="仿宋_GB2312" w:hint="eastAsia"/>
                <w:sz w:val="32"/>
                <w:szCs w:val="32"/>
              </w:rPr>
              <w:t>月</w:t>
            </w:r>
          </w:p>
        </w:tc>
        <w:tc>
          <w:tcPr>
            <w:tcW w:w="1559" w:type="dxa"/>
          </w:tcPr>
          <w:p w:rsidR="004B7FAA" w:rsidRPr="00F47E09" w:rsidRDefault="004B7FAA" w:rsidP="00F47E09">
            <w:pPr>
              <w:jc w:val="left"/>
              <w:rPr>
                <w:rFonts w:ascii="Cambria" w:eastAsia="仿宋_GB2312" w:hAnsi="Cambria" w:cs="Times New Roman"/>
                <w:sz w:val="32"/>
                <w:szCs w:val="32"/>
              </w:rPr>
            </w:pPr>
            <w:r>
              <w:rPr>
                <w:rFonts w:ascii="Cambria" w:eastAsia="仿宋_GB2312" w:hAnsi="Cambria" w:cs="Cambria"/>
                <w:sz w:val="32"/>
                <w:szCs w:val="32"/>
              </w:rPr>
              <w:t>11-12</w:t>
            </w:r>
            <w:r w:rsidRPr="00F47E09">
              <w:rPr>
                <w:rFonts w:ascii="Cambria" w:eastAsia="仿宋_GB2312" w:hAnsi="Cambria" w:cs="仿宋_GB2312" w:hint="eastAsia"/>
                <w:sz w:val="32"/>
                <w:szCs w:val="32"/>
              </w:rPr>
              <w:t>月</w:t>
            </w:r>
          </w:p>
        </w:tc>
      </w:tr>
      <w:tr w:rsidR="004B7FAA" w:rsidRPr="00AB2A3C">
        <w:trPr>
          <w:trHeight w:val="2024"/>
        </w:trPr>
        <w:tc>
          <w:tcPr>
            <w:tcW w:w="2093" w:type="dxa"/>
            <w:vAlign w:val="center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启动会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暨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合肥</w:t>
            </w:r>
          </w:p>
        </w:tc>
        <w:tc>
          <w:tcPr>
            <w:tcW w:w="1418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芜湖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马鞍山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滁州</w:t>
            </w:r>
          </w:p>
        </w:tc>
        <w:tc>
          <w:tcPr>
            <w:tcW w:w="1420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淮南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铜陵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黄山</w:t>
            </w:r>
          </w:p>
        </w:tc>
        <w:tc>
          <w:tcPr>
            <w:tcW w:w="1414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宣城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安庆</w:t>
            </w:r>
          </w:p>
          <w:p w:rsidR="004B7FAA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六安</w:t>
            </w:r>
          </w:p>
          <w:p w:rsidR="004B7FAA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广德县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宿松县</w:t>
            </w:r>
          </w:p>
        </w:tc>
        <w:tc>
          <w:tcPr>
            <w:tcW w:w="1418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阜阳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蚌埠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宿州</w:t>
            </w:r>
          </w:p>
        </w:tc>
        <w:tc>
          <w:tcPr>
            <w:tcW w:w="1559" w:type="dxa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亳州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池州</w:t>
            </w:r>
          </w:p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淮北</w:t>
            </w:r>
          </w:p>
        </w:tc>
      </w:tr>
      <w:tr w:rsidR="004B7FAA" w:rsidRPr="00AB2A3C">
        <w:tc>
          <w:tcPr>
            <w:tcW w:w="9322" w:type="dxa"/>
            <w:gridSpan w:val="6"/>
            <w:vAlign w:val="center"/>
          </w:tcPr>
          <w:p w:rsidR="004B7FAA" w:rsidRPr="00F47E09" w:rsidRDefault="004B7FAA" w:rsidP="00F47E09">
            <w:pPr>
              <w:jc w:val="left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/>
                <w:sz w:val="32"/>
                <w:szCs w:val="32"/>
              </w:rPr>
              <w:t xml:space="preserve">                          </w:t>
            </w: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总计</w:t>
            </w:r>
            <w:r w:rsidRPr="00F47E09">
              <w:rPr>
                <w:rFonts w:ascii="仿宋_GB2312" w:eastAsia="仿宋_GB2312" w:hAnsi="宋体" w:cs="仿宋_GB2312"/>
                <w:sz w:val="32"/>
                <w:szCs w:val="32"/>
              </w:rPr>
              <w:t>16</w:t>
            </w: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个地市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个省直管县</w:t>
            </w:r>
          </w:p>
        </w:tc>
      </w:tr>
      <w:tr w:rsidR="004B7FAA" w:rsidRPr="00AB2A3C">
        <w:tc>
          <w:tcPr>
            <w:tcW w:w="2093" w:type="dxa"/>
            <w:vAlign w:val="center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7229" w:type="dxa"/>
            <w:gridSpan w:val="5"/>
          </w:tcPr>
          <w:p w:rsidR="004B7FAA" w:rsidRPr="00F47E09" w:rsidRDefault="004B7FAA" w:rsidP="00F47E09">
            <w:pPr>
              <w:jc w:val="left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  <w:t xml:space="preserve">             </w:t>
            </w:r>
            <w:r w:rsidRPr="00F47E09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周</w:t>
            </w:r>
            <w:r w:rsidRPr="00F47E09"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  <w:t xml:space="preserve"> </w:t>
            </w:r>
            <w:r w:rsidRPr="00F47E09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洋</w:t>
            </w:r>
          </w:p>
        </w:tc>
      </w:tr>
      <w:tr w:rsidR="004B7FAA" w:rsidRPr="00AB2A3C">
        <w:tc>
          <w:tcPr>
            <w:tcW w:w="2093" w:type="dxa"/>
            <w:vAlign w:val="center"/>
          </w:tcPr>
          <w:p w:rsidR="004B7FAA" w:rsidRPr="00F47E09" w:rsidRDefault="004B7FAA" w:rsidP="00F47E09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7229" w:type="dxa"/>
            <w:gridSpan w:val="5"/>
          </w:tcPr>
          <w:p w:rsidR="004B7FAA" w:rsidRPr="00F47E09" w:rsidRDefault="004B7FAA" w:rsidP="00F47E09">
            <w:pPr>
              <w:jc w:val="left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 w:rsidRPr="00F47E09"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  <w:t xml:space="preserve">         13910915965  </w:t>
            </w:r>
          </w:p>
        </w:tc>
      </w:tr>
    </w:tbl>
    <w:p w:rsidR="004B7FAA" w:rsidRPr="007465FC" w:rsidRDefault="004B7FAA" w:rsidP="008010FB">
      <w:pPr>
        <w:jc w:val="left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4B7FAA" w:rsidRDefault="004B7FAA" w:rsidP="0088211A">
      <w:pPr>
        <w:rPr>
          <w:rFonts w:ascii="仿宋_GB2312" w:eastAsia="仿宋_GB2312" w:cs="Times New Roman"/>
          <w:sz w:val="30"/>
          <w:szCs w:val="30"/>
        </w:rPr>
      </w:pPr>
    </w:p>
    <w:p w:rsidR="004B7FAA" w:rsidRDefault="004B7FAA" w:rsidP="00226C1D">
      <w:pPr>
        <w:rPr>
          <w:rFonts w:ascii="仿宋_GB2312" w:eastAsia="仿宋_GB2312" w:cs="Times New Roman"/>
          <w:sz w:val="30"/>
          <w:szCs w:val="30"/>
        </w:rPr>
      </w:pPr>
    </w:p>
    <w:sectPr w:rsidR="004B7FAA" w:rsidSect="00751E5C"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AA" w:rsidRDefault="004B7FAA" w:rsidP="00ED36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7FAA" w:rsidRDefault="004B7FAA" w:rsidP="00ED36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AA" w:rsidRDefault="004B7FAA" w:rsidP="00ED36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7FAA" w:rsidRDefault="004B7FAA" w:rsidP="00ED36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CC9"/>
    <w:rsid w:val="00003694"/>
    <w:rsid w:val="00006492"/>
    <w:rsid w:val="000175C0"/>
    <w:rsid w:val="00017D2B"/>
    <w:rsid w:val="00026B52"/>
    <w:rsid w:val="000703FB"/>
    <w:rsid w:val="00086B81"/>
    <w:rsid w:val="00091948"/>
    <w:rsid w:val="000B2A97"/>
    <w:rsid w:val="000C0E79"/>
    <w:rsid w:val="000C6BDA"/>
    <w:rsid w:val="000D3C37"/>
    <w:rsid w:val="0010675D"/>
    <w:rsid w:val="00126AC7"/>
    <w:rsid w:val="00147061"/>
    <w:rsid w:val="001A7CEB"/>
    <w:rsid w:val="001B7368"/>
    <w:rsid w:val="001C6D3E"/>
    <w:rsid w:val="001C7515"/>
    <w:rsid w:val="001D1D34"/>
    <w:rsid w:val="00205340"/>
    <w:rsid w:val="0020722A"/>
    <w:rsid w:val="00220D4D"/>
    <w:rsid w:val="00224011"/>
    <w:rsid w:val="00226C1D"/>
    <w:rsid w:val="00243919"/>
    <w:rsid w:val="002579CB"/>
    <w:rsid w:val="00277B72"/>
    <w:rsid w:val="00282CE8"/>
    <w:rsid w:val="00283268"/>
    <w:rsid w:val="002A0CEF"/>
    <w:rsid w:val="002A1A0D"/>
    <w:rsid w:val="002A3DEE"/>
    <w:rsid w:val="002A5528"/>
    <w:rsid w:val="002A6102"/>
    <w:rsid w:val="002A78BD"/>
    <w:rsid w:val="002B0D48"/>
    <w:rsid w:val="002B1802"/>
    <w:rsid w:val="002C1554"/>
    <w:rsid w:val="002E520D"/>
    <w:rsid w:val="002F20EB"/>
    <w:rsid w:val="002F32DA"/>
    <w:rsid w:val="002F69B4"/>
    <w:rsid w:val="00310FD7"/>
    <w:rsid w:val="00314AFB"/>
    <w:rsid w:val="003159D7"/>
    <w:rsid w:val="00316AC7"/>
    <w:rsid w:val="00320B13"/>
    <w:rsid w:val="0032258B"/>
    <w:rsid w:val="00337A5E"/>
    <w:rsid w:val="00364D46"/>
    <w:rsid w:val="00373972"/>
    <w:rsid w:val="003745AE"/>
    <w:rsid w:val="00386823"/>
    <w:rsid w:val="0039121D"/>
    <w:rsid w:val="003A01EE"/>
    <w:rsid w:val="003A7EF2"/>
    <w:rsid w:val="003B3513"/>
    <w:rsid w:val="003D4734"/>
    <w:rsid w:val="003E5325"/>
    <w:rsid w:val="003E7046"/>
    <w:rsid w:val="003E7935"/>
    <w:rsid w:val="003F5CD2"/>
    <w:rsid w:val="00407687"/>
    <w:rsid w:val="004113F8"/>
    <w:rsid w:val="0041289E"/>
    <w:rsid w:val="00424840"/>
    <w:rsid w:val="004319F2"/>
    <w:rsid w:val="00435E51"/>
    <w:rsid w:val="00462FC7"/>
    <w:rsid w:val="004703DB"/>
    <w:rsid w:val="0047411A"/>
    <w:rsid w:val="004752F0"/>
    <w:rsid w:val="004B7FAA"/>
    <w:rsid w:val="004C0EF4"/>
    <w:rsid w:val="004E0108"/>
    <w:rsid w:val="004F2E70"/>
    <w:rsid w:val="0051269F"/>
    <w:rsid w:val="00543547"/>
    <w:rsid w:val="00545FAD"/>
    <w:rsid w:val="00551CF1"/>
    <w:rsid w:val="005548A0"/>
    <w:rsid w:val="00575A66"/>
    <w:rsid w:val="00591A4A"/>
    <w:rsid w:val="005A1B0A"/>
    <w:rsid w:val="005A5A13"/>
    <w:rsid w:val="005D2138"/>
    <w:rsid w:val="00602175"/>
    <w:rsid w:val="00603B55"/>
    <w:rsid w:val="0063132F"/>
    <w:rsid w:val="00657352"/>
    <w:rsid w:val="0066109E"/>
    <w:rsid w:val="00674E6E"/>
    <w:rsid w:val="00677B67"/>
    <w:rsid w:val="00692D4A"/>
    <w:rsid w:val="006B0126"/>
    <w:rsid w:val="006B427F"/>
    <w:rsid w:val="006C1D15"/>
    <w:rsid w:val="006C44E2"/>
    <w:rsid w:val="006F3493"/>
    <w:rsid w:val="0070593A"/>
    <w:rsid w:val="00706A68"/>
    <w:rsid w:val="00710194"/>
    <w:rsid w:val="007214D0"/>
    <w:rsid w:val="00726323"/>
    <w:rsid w:val="007465FC"/>
    <w:rsid w:val="00751E5C"/>
    <w:rsid w:val="00757760"/>
    <w:rsid w:val="00767C76"/>
    <w:rsid w:val="00780CE4"/>
    <w:rsid w:val="007B3F72"/>
    <w:rsid w:val="007C6860"/>
    <w:rsid w:val="008010FB"/>
    <w:rsid w:val="00816955"/>
    <w:rsid w:val="00836E99"/>
    <w:rsid w:val="00841F4E"/>
    <w:rsid w:val="00847442"/>
    <w:rsid w:val="00874772"/>
    <w:rsid w:val="0088211A"/>
    <w:rsid w:val="008A5B80"/>
    <w:rsid w:val="008A6C63"/>
    <w:rsid w:val="008D3B4E"/>
    <w:rsid w:val="008E5A02"/>
    <w:rsid w:val="00902324"/>
    <w:rsid w:val="00903714"/>
    <w:rsid w:val="009067DC"/>
    <w:rsid w:val="009115F9"/>
    <w:rsid w:val="00921F42"/>
    <w:rsid w:val="00926CE9"/>
    <w:rsid w:val="0093322F"/>
    <w:rsid w:val="00942714"/>
    <w:rsid w:val="009507EE"/>
    <w:rsid w:val="0095166A"/>
    <w:rsid w:val="009536CB"/>
    <w:rsid w:val="00972139"/>
    <w:rsid w:val="00976192"/>
    <w:rsid w:val="00992F15"/>
    <w:rsid w:val="009A15AE"/>
    <w:rsid w:val="009B63A5"/>
    <w:rsid w:val="009C7BA7"/>
    <w:rsid w:val="009E4CD1"/>
    <w:rsid w:val="00A03289"/>
    <w:rsid w:val="00A53FD1"/>
    <w:rsid w:val="00A5560C"/>
    <w:rsid w:val="00A6734C"/>
    <w:rsid w:val="00A67C60"/>
    <w:rsid w:val="00A74021"/>
    <w:rsid w:val="00A80779"/>
    <w:rsid w:val="00A82DD0"/>
    <w:rsid w:val="00A839F3"/>
    <w:rsid w:val="00A91EAF"/>
    <w:rsid w:val="00A970A8"/>
    <w:rsid w:val="00AA7562"/>
    <w:rsid w:val="00AB2A3C"/>
    <w:rsid w:val="00AC59D0"/>
    <w:rsid w:val="00AD6460"/>
    <w:rsid w:val="00AD6C43"/>
    <w:rsid w:val="00AE3E0F"/>
    <w:rsid w:val="00B2093F"/>
    <w:rsid w:val="00B364D1"/>
    <w:rsid w:val="00B57E86"/>
    <w:rsid w:val="00B73A3A"/>
    <w:rsid w:val="00B83724"/>
    <w:rsid w:val="00B903D3"/>
    <w:rsid w:val="00B91341"/>
    <w:rsid w:val="00BB1D86"/>
    <w:rsid w:val="00BC46BE"/>
    <w:rsid w:val="00BD0D54"/>
    <w:rsid w:val="00BD6CC9"/>
    <w:rsid w:val="00BF37D2"/>
    <w:rsid w:val="00C03BAB"/>
    <w:rsid w:val="00C175D7"/>
    <w:rsid w:val="00C334B3"/>
    <w:rsid w:val="00C44D56"/>
    <w:rsid w:val="00C56A94"/>
    <w:rsid w:val="00C63CAE"/>
    <w:rsid w:val="00C706E4"/>
    <w:rsid w:val="00C7702F"/>
    <w:rsid w:val="00C8547C"/>
    <w:rsid w:val="00C857A8"/>
    <w:rsid w:val="00C92C04"/>
    <w:rsid w:val="00CA34C4"/>
    <w:rsid w:val="00CB6A25"/>
    <w:rsid w:val="00CC3279"/>
    <w:rsid w:val="00CD120C"/>
    <w:rsid w:val="00CF0A5A"/>
    <w:rsid w:val="00CF6F32"/>
    <w:rsid w:val="00D34A3A"/>
    <w:rsid w:val="00D573E1"/>
    <w:rsid w:val="00D85217"/>
    <w:rsid w:val="00DB7210"/>
    <w:rsid w:val="00DC04C6"/>
    <w:rsid w:val="00DC392A"/>
    <w:rsid w:val="00E25D7B"/>
    <w:rsid w:val="00E422B0"/>
    <w:rsid w:val="00E43DC3"/>
    <w:rsid w:val="00E45C3F"/>
    <w:rsid w:val="00E61885"/>
    <w:rsid w:val="00E8494B"/>
    <w:rsid w:val="00E91C96"/>
    <w:rsid w:val="00EB123A"/>
    <w:rsid w:val="00EB1C08"/>
    <w:rsid w:val="00EC0C30"/>
    <w:rsid w:val="00EC39D2"/>
    <w:rsid w:val="00EC4FE4"/>
    <w:rsid w:val="00ED3600"/>
    <w:rsid w:val="00EE4886"/>
    <w:rsid w:val="00EE4F13"/>
    <w:rsid w:val="00EF4B17"/>
    <w:rsid w:val="00EF6598"/>
    <w:rsid w:val="00F03E9E"/>
    <w:rsid w:val="00F12F33"/>
    <w:rsid w:val="00F14467"/>
    <w:rsid w:val="00F277BC"/>
    <w:rsid w:val="00F37349"/>
    <w:rsid w:val="00F40605"/>
    <w:rsid w:val="00F44987"/>
    <w:rsid w:val="00F47E09"/>
    <w:rsid w:val="00F65B39"/>
    <w:rsid w:val="00F7020A"/>
    <w:rsid w:val="00F71625"/>
    <w:rsid w:val="00F726B9"/>
    <w:rsid w:val="00F81595"/>
    <w:rsid w:val="00F827D8"/>
    <w:rsid w:val="00FA1CCA"/>
    <w:rsid w:val="00FE4103"/>
    <w:rsid w:val="00FE4440"/>
    <w:rsid w:val="00FE5B25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D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60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600"/>
    <w:rPr>
      <w:kern w:val="2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8A5B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067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5D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AB2A3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安徽省医疗机构麻醉药品和第一类精神药品</dc:title>
  <dc:subject/>
  <dc:creator>HLN</dc:creator>
  <cp:keywords/>
  <dc:description/>
  <cp:lastModifiedBy>AHWST</cp:lastModifiedBy>
  <cp:revision>3</cp:revision>
  <cp:lastPrinted>2013-03-05T08:46:00Z</cp:lastPrinted>
  <dcterms:created xsi:type="dcterms:W3CDTF">2014-07-09T01:54:00Z</dcterms:created>
  <dcterms:modified xsi:type="dcterms:W3CDTF">2014-07-10T01:18:00Z</dcterms:modified>
</cp:coreProperties>
</file>