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93" w:rsidRPr="00F92BD5" w:rsidRDefault="00C91993" w:rsidP="006A4633">
      <w:pPr>
        <w:jc w:val="center"/>
        <w:rPr>
          <w:rFonts w:ascii="创艺简标宋" w:eastAsia="创艺简标宋" w:hAnsi="Times New Roman" w:hint="eastAsia"/>
          <w:sz w:val="28"/>
          <w:szCs w:val="28"/>
        </w:rPr>
      </w:pPr>
      <w:r w:rsidRPr="00F92BD5">
        <w:rPr>
          <w:rFonts w:ascii="创艺简标宋" w:eastAsia="创艺简标宋" w:hAnsi="Times New Roman" w:hint="eastAsia"/>
          <w:sz w:val="28"/>
          <w:szCs w:val="28"/>
        </w:rPr>
        <w:t>铂类药物临床应用与不良反应管理专家共识</w:t>
      </w:r>
    </w:p>
    <w:p w:rsidR="00C91993" w:rsidRDefault="00F92BD5" w:rsidP="00F92BD5">
      <w:pPr>
        <w:jc w:val="center"/>
        <w:rPr>
          <w:rFonts w:ascii="仿宋_GB2312" w:eastAsia="仿宋_GB2312" w:hAnsi="Times New Roman" w:hint="eastAsia"/>
        </w:rPr>
      </w:pPr>
      <w:r>
        <w:rPr>
          <w:rFonts w:ascii="仿宋_GB2312" w:eastAsia="仿宋_GB2312" w:hAnsi="Times New Roman" w:hint="eastAsia"/>
        </w:rPr>
        <w:t>（广东省药学会2018年5月23日发布）</w:t>
      </w:r>
    </w:p>
    <w:p w:rsidR="00F92BD5" w:rsidRPr="00F92BD5" w:rsidRDefault="00F92BD5" w:rsidP="00B34CA8">
      <w:pPr>
        <w:rPr>
          <w:rFonts w:ascii="仿宋_GB2312" w:eastAsia="仿宋_GB2312" w:hAnsi="Times New Roman" w:hint="eastAsia"/>
        </w:rPr>
      </w:pPr>
    </w:p>
    <w:p w:rsidR="00C91993" w:rsidRPr="00F92BD5" w:rsidRDefault="00C91993" w:rsidP="0097690E">
      <w:pPr>
        <w:autoSpaceDE w:val="0"/>
        <w:autoSpaceDN w:val="0"/>
        <w:adjustRightInd w:val="0"/>
        <w:ind w:firstLineChars="200" w:firstLine="420"/>
        <w:jc w:val="left"/>
        <w:rPr>
          <w:rFonts w:ascii="仿宋_GB2312" w:eastAsia="仿宋_GB2312" w:hAnsi="Times New Roman" w:hint="eastAsia"/>
        </w:rPr>
      </w:pPr>
      <w:r w:rsidRPr="00F92BD5">
        <w:rPr>
          <w:rFonts w:ascii="仿宋_GB2312" w:eastAsia="仿宋_GB2312" w:hAnsi="Times New Roman" w:hint="eastAsia"/>
        </w:rPr>
        <w:t>铂类药物开发于20世纪60年代，属于细胞周期非特异性药物，主要通过进入肿瘤细胞后与DNA 形成Pt-DNA</w:t>
      </w:r>
      <w:r w:rsidR="00F95A62" w:rsidRPr="00F92BD5">
        <w:rPr>
          <w:rFonts w:ascii="仿宋_GB2312" w:eastAsia="仿宋_GB2312" w:hAnsi="Times New Roman" w:hint="eastAsia"/>
        </w:rPr>
        <w:t>加合物，从而</w:t>
      </w:r>
      <w:proofErr w:type="gramStart"/>
      <w:r w:rsidR="00F95A62" w:rsidRPr="00F92BD5">
        <w:rPr>
          <w:rFonts w:ascii="仿宋_GB2312" w:eastAsia="仿宋_GB2312" w:hAnsi="Times New Roman" w:hint="eastAsia"/>
        </w:rPr>
        <w:t>介</w:t>
      </w:r>
      <w:proofErr w:type="gramEnd"/>
      <w:r w:rsidR="00F95A62" w:rsidRPr="00F92BD5">
        <w:rPr>
          <w:rFonts w:ascii="仿宋_GB2312" w:eastAsia="仿宋_GB2312" w:hAnsi="Times New Roman" w:hint="eastAsia"/>
        </w:rPr>
        <w:t>导肿瘤细胞坏死或凋亡，进而</w:t>
      </w:r>
      <w:r w:rsidRPr="00F92BD5">
        <w:rPr>
          <w:rFonts w:ascii="仿宋_GB2312" w:eastAsia="仿宋_GB2312" w:hAnsi="Times New Roman" w:hint="eastAsia"/>
        </w:rPr>
        <w:t>产生抗癌效果。铂类药物因其独特的抗癌机制</w:t>
      </w:r>
      <w:r w:rsidR="00F95A62" w:rsidRPr="00F92BD5">
        <w:rPr>
          <w:rFonts w:ascii="仿宋_GB2312" w:eastAsia="仿宋_GB2312" w:hAnsi="Times New Roman" w:hint="eastAsia"/>
        </w:rPr>
        <w:t>和</w:t>
      </w:r>
      <w:r w:rsidRPr="00F92BD5">
        <w:rPr>
          <w:rFonts w:ascii="仿宋_GB2312" w:eastAsia="仿宋_GB2312" w:hAnsi="Times New Roman" w:hint="eastAsia"/>
        </w:rPr>
        <w:t>广泛的抗癌谱</w:t>
      </w:r>
      <w:r w:rsidR="00F95A62" w:rsidRPr="00F92BD5">
        <w:rPr>
          <w:rFonts w:ascii="仿宋_GB2312" w:eastAsia="仿宋_GB2312" w:hAnsi="Times New Roman" w:hint="eastAsia"/>
        </w:rPr>
        <w:t>，成为</w:t>
      </w:r>
      <w:r w:rsidRPr="00F92BD5">
        <w:rPr>
          <w:rFonts w:ascii="仿宋_GB2312" w:eastAsia="仿宋_GB2312" w:hAnsi="Times New Roman" w:hint="eastAsia"/>
        </w:rPr>
        <w:t>目前临床上使用最广的化疗药物之一，作为基本药物</w:t>
      </w:r>
      <w:r w:rsidR="00F95A62" w:rsidRPr="00F92BD5">
        <w:rPr>
          <w:rFonts w:ascii="仿宋_GB2312" w:eastAsia="仿宋_GB2312" w:hAnsi="Times New Roman" w:hint="eastAsia"/>
        </w:rPr>
        <w:t>被</w:t>
      </w:r>
      <w:r w:rsidRPr="00F92BD5">
        <w:rPr>
          <w:rFonts w:ascii="仿宋_GB2312" w:eastAsia="仿宋_GB2312" w:hAnsi="Times New Roman" w:hint="eastAsia"/>
        </w:rPr>
        <w:t>广泛用于肺癌、膀胱癌、卵巢癌、宫颈癌、食管癌、胃癌、结直肠癌和头颈部肿瘤等常见恶性肿瘤的治疗。</w:t>
      </w:r>
      <w:r w:rsidR="00496E59" w:rsidRPr="00496E59">
        <w:rPr>
          <w:rFonts w:ascii="仿宋_GB2312" w:eastAsia="仿宋_GB2312" w:hAnsi="Times New Roman" w:hint="eastAsia"/>
        </w:rPr>
        <w:t>为了促进药师进入临床团队，规范铂类药物在临床上的使用</w:t>
      </w:r>
      <w:r w:rsidR="00496E59">
        <w:rPr>
          <w:rFonts w:ascii="仿宋_GB2312" w:eastAsia="仿宋_GB2312" w:hAnsi="Times New Roman" w:hint="eastAsia"/>
        </w:rPr>
        <w:t>，</w:t>
      </w:r>
      <w:r w:rsidR="00F95A62" w:rsidRPr="00F92BD5">
        <w:rPr>
          <w:rFonts w:ascii="仿宋_GB2312" w:eastAsia="仿宋_GB2312" w:hAnsi="Times New Roman" w:hint="eastAsia"/>
        </w:rPr>
        <w:t>广东省药学会组织省内医疗机构专家</w:t>
      </w:r>
      <w:r w:rsidRPr="00F92BD5">
        <w:rPr>
          <w:rFonts w:ascii="仿宋_GB2312" w:eastAsia="仿宋_GB2312" w:hAnsi="Times New Roman" w:hint="eastAsia"/>
        </w:rPr>
        <w:t>通过分析临床常用铂类药物的药学特点</w:t>
      </w:r>
      <w:r w:rsidR="00F95A62" w:rsidRPr="00F92BD5">
        <w:rPr>
          <w:rFonts w:ascii="仿宋_GB2312" w:eastAsia="仿宋_GB2312" w:hAnsi="Times New Roman" w:hint="eastAsia"/>
        </w:rPr>
        <w:t>，</w:t>
      </w:r>
      <w:r w:rsidRPr="00F92BD5">
        <w:rPr>
          <w:rFonts w:ascii="仿宋_GB2312" w:eastAsia="仿宋_GB2312" w:hAnsi="Times New Roman" w:hint="eastAsia"/>
        </w:rPr>
        <w:t>制定</w:t>
      </w:r>
      <w:r w:rsidR="00F95A62" w:rsidRPr="00F92BD5">
        <w:rPr>
          <w:rFonts w:ascii="仿宋_GB2312" w:eastAsia="仿宋_GB2312" w:hAnsi="Times New Roman" w:hint="eastAsia"/>
        </w:rPr>
        <w:t>了</w:t>
      </w:r>
      <w:r w:rsidRPr="00F92BD5">
        <w:rPr>
          <w:rFonts w:ascii="仿宋_GB2312" w:eastAsia="仿宋_GB2312" w:hAnsi="Times New Roman" w:hint="eastAsia"/>
        </w:rPr>
        <w:t>该类药物临床应用与不良反应管理专家共识。</w:t>
      </w:r>
    </w:p>
    <w:p w:rsidR="00F95A62" w:rsidRPr="00496E59" w:rsidRDefault="00C91993" w:rsidP="00F95A62">
      <w:pPr>
        <w:pStyle w:val="a6"/>
        <w:numPr>
          <w:ilvl w:val="0"/>
          <w:numId w:val="21"/>
        </w:numPr>
        <w:ind w:firstLineChars="0"/>
        <w:rPr>
          <w:rFonts w:ascii="仿宋_GB2312" w:eastAsia="仿宋_GB2312" w:hAnsi="Times New Roman" w:hint="eastAsia"/>
        </w:rPr>
      </w:pPr>
      <w:r w:rsidRPr="00496E59">
        <w:rPr>
          <w:rFonts w:ascii="仿宋_GB2312" w:eastAsia="仿宋_GB2312" w:hAnsi="Times New Roman" w:hint="eastAsia"/>
        </w:rPr>
        <w:t>铂类药物简介</w:t>
      </w:r>
    </w:p>
    <w:p w:rsidR="00C91993" w:rsidRPr="00F92BD5" w:rsidRDefault="00C91993" w:rsidP="00F95A62">
      <w:pPr>
        <w:ind w:left="422"/>
        <w:rPr>
          <w:rFonts w:ascii="仿宋_GB2312" w:eastAsia="仿宋_GB2312" w:hAnsi="Times New Roman" w:hint="eastAsia"/>
        </w:rPr>
      </w:pPr>
      <w:r w:rsidRPr="00F92BD5">
        <w:rPr>
          <w:rFonts w:ascii="仿宋_GB2312" w:eastAsia="仿宋_GB2312" w:hAnsi="Times New Roman" w:hint="eastAsia"/>
        </w:rPr>
        <w:t>1</w:t>
      </w:r>
      <w:r w:rsidR="00F95A62" w:rsidRPr="00F92BD5">
        <w:rPr>
          <w:rFonts w:ascii="仿宋_GB2312" w:eastAsia="仿宋_GB2312" w:hAnsi="Times New Roman" w:hint="eastAsia"/>
        </w:rPr>
        <w:t>、</w:t>
      </w:r>
      <w:r w:rsidRPr="00F92BD5">
        <w:rPr>
          <w:rFonts w:ascii="仿宋_GB2312" w:eastAsia="仿宋_GB2312" w:hAnsi="Times New Roman" w:hint="eastAsia"/>
        </w:rPr>
        <w:t>作用机制</w:t>
      </w:r>
    </w:p>
    <w:p w:rsidR="00C91993" w:rsidRPr="00F92BD5" w:rsidRDefault="00C91993" w:rsidP="0097690E">
      <w:pPr>
        <w:ind w:firstLineChars="200" w:firstLine="420"/>
        <w:rPr>
          <w:rFonts w:ascii="仿宋_GB2312" w:eastAsia="仿宋_GB2312" w:hAnsi="Times New Roman" w:hint="eastAsia"/>
        </w:rPr>
      </w:pPr>
      <w:r w:rsidRPr="00F92BD5">
        <w:rPr>
          <w:rFonts w:ascii="仿宋_GB2312" w:eastAsia="仿宋_GB2312" w:hint="eastAsia"/>
        </w:rPr>
        <w:t>铂类抗癌药物属于细胞周期非特异性药物，进入</w:t>
      </w:r>
      <w:r w:rsidR="00F95A62" w:rsidRPr="00F92BD5">
        <w:rPr>
          <w:rFonts w:ascii="仿宋_GB2312" w:eastAsia="仿宋_GB2312" w:hint="eastAsia"/>
        </w:rPr>
        <w:t>机体内</w:t>
      </w:r>
      <w:r w:rsidRPr="00F92BD5">
        <w:rPr>
          <w:rFonts w:ascii="仿宋_GB2312" w:eastAsia="仿宋_GB2312" w:hint="eastAsia"/>
        </w:rPr>
        <w:t>作用于细胞</w:t>
      </w:r>
      <w:r w:rsidRPr="00F92BD5">
        <w:rPr>
          <w:rFonts w:ascii="仿宋_GB2312" w:eastAsia="仿宋_GB2312" w:hAnsi="Times New Roman" w:hint="eastAsia"/>
        </w:rPr>
        <w:t>DNA</w:t>
      </w:r>
      <w:r w:rsidRPr="00F92BD5">
        <w:rPr>
          <w:rFonts w:ascii="仿宋_GB2312" w:eastAsia="仿宋_GB2312" w:hint="eastAsia"/>
        </w:rPr>
        <w:t>，包括</w:t>
      </w:r>
      <w:r w:rsidRPr="00F92BD5">
        <w:rPr>
          <w:rFonts w:ascii="仿宋_GB2312" w:eastAsia="仿宋_GB2312" w:hAnsi="Times New Roman" w:hint="eastAsia"/>
        </w:rPr>
        <w:t>4</w:t>
      </w:r>
      <w:r w:rsidRPr="00F92BD5">
        <w:rPr>
          <w:rFonts w:ascii="仿宋_GB2312" w:eastAsia="仿宋_GB2312" w:hint="eastAsia"/>
        </w:rPr>
        <w:t>个过程：①跨膜运转进入细胞；②在细胞内发生离解反应生成水合配离子；③向靶</w:t>
      </w:r>
      <w:r w:rsidRPr="00F92BD5">
        <w:rPr>
          <w:rFonts w:ascii="仿宋_GB2312" w:eastAsia="仿宋_GB2312" w:hAnsi="Times New Roman" w:hint="eastAsia"/>
        </w:rPr>
        <w:t>DNA</w:t>
      </w:r>
      <w:r w:rsidRPr="00F92BD5">
        <w:rPr>
          <w:rFonts w:ascii="仿宋_GB2312" w:eastAsia="仿宋_GB2312" w:hint="eastAsia"/>
        </w:rPr>
        <w:t>迁移；④与</w:t>
      </w:r>
      <w:r w:rsidRPr="00F92BD5">
        <w:rPr>
          <w:rFonts w:ascii="仿宋_GB2312" w:eastAsia="仿宋_GB2312" w:hAnsi="Times New Roman" w:hint="eastAsia"/>
        </w:rPr>
        <w:t>DNA</w:t>
      </w:r>
      <w:r w:rsidRPr="00F92BD5">
        <w:rPr>
          <w:rFonts w:ascii="仿宋_GB2312" w:eastAsia="仿宋_GB2312" w:hint="eastAsia"/>
        </w:rPr>
        <w:t>配位形成</w:t>
      </w:r>
      <w:r w:rsidR="00B10F6C" w:rsidRPr="00F92BD5">
        <w:rPr>
          <w:rFonts w:ascii="仿宋_GB2312" w:eastAsia="仿宋_GB2312" w:hAnsi="Times New Roman" w:hint="eastAsia"/>
        </w:rPr>
        <w:t>Pt-DNA</w:t>
      </w:r>
      <w:r w:rsidRPr="00F92BD5">
        <w:rPr>
          <w:rFonts w:ascii="仿宋_GB2312" w:eastAsia="仿宋_GB2312" w:hint="eastAsia"/>
        </w:rPr>
        <w:t>加合物，使</w:t>
      </w:r>
      <w:r w:rsidRPr="00F92BD5">
        <w:rPr>
          <w:rFonts w:ascii="仿宋_GB2312" w:eastAsia="仿宋_GB2312" w:hAnsi="Times New Roman" w:hint="eastAsia"/>
        </w:rPr>
        <w:t>DNA</w:t>
      </w:r>
      <w:r w:rsidRPr="00F92BD5">
        <w:rPr>
          <w:rFonts w:ascii="仿宋_GB2312" w:eastAsia="仿宋_GB2312" w:hint="eastAsia"/>
        </w:rPr>
        <w:t>的合成受阻。</w:t>
      </w:r>
    </w:p>
    <w:p w:rsidR="00B10F6C" w:rsidRPr="00F92BD5" w:rsidRDefault="00C91993" w:rsidP="00B10F6C">
      <w:pPr>
        <w:ind w:firstLineChars="200" w:firstLine="420"/>
        <w:rPr>
          <w:rFonts w:ascii="仿宋_GB2312" w:eastAsia="仿宋_GB2312" w:hint="eastAsia"/>
        </w:rPr>
      </w:pPr>
      <w:proofErr w:type="gramStart"/>
      <w:r w:rsidRPr="00F92BD5">
        <w:rPr>
          <w:rFonts w:ascii="仿宋_GB2312" w:eastAsia="仿宋_GB2312" w:hint="eastAsia"/>
        </w:rPr>
        <w:t>以顺铂为例</w:t>
      </w:r>
      <w:proofErr w:type="gramEnd"/>
      <w:r w:rsidRPr="00F92BD5">
        <w:rPr>
          <w:rFonts w:ascii="仿宋_GB2312" w:eastAsia="仿宋_GB2312" w:hint="eastAsia"/>
        </w:rPr>
        <w:t>，当其进入肿瘤细胞后，由于胞浆中氯离子浓度低，</w:t>
      </w:r>
      <w:proofErr w:type="gramStart"/>
      <w:r w:rsidRPr="00F92BD5">
        <w:rPr>
          <w:rFonts w:ascii="仿宋_GB2312" w:eastAsia="仿宋_GB2312" w:hint="eastAsia"/>
        </w:rPr>
        <w:t>顺铂首先</w:t>
      </w:r>
      <w:proofErr w:type="gramEnd"/>
      <w:r w:rsidRPr="00F92BD5">
        <w:rPr>
          <w:rFonts w:ascii="仿宋_GB2312" w:eastAsia="仿宋_GB2312" w:hint="eastAsia"/>
        </w:rPr>
        <w:t>发生水解，两个氯离子被氢氧根</w:t>
      </w:r>
      <w:r w:rsidR="00B10F6C" w:rsidRPr="00F92BD5">
        <w:rPr>
          <w:rFonts w:ascii="仿宋_GB2312" w:eastAsia="仿宋_GB2312" w:hint="eastAsia"/>
        </w:rPr>
        <w:t>离子</w:t>
      </w:r>
      <w:r w:rsidRPr="00F92BD5">
        <w:rPr>
          <w:rFonts w:ascii="仿宋_GB2312" w:eastAsia="仿宋_GB2312" w:hint="eastAsia"/>
        </w:rPr>
        <w:t>取代，此后氢氧根</w:t>
      </w:r>
      <w:r w:rsidR="00B10F6C" w:rsidRPr="00F92BD5">
        <w:rPr>
          <w:rFonts w:ascii="仿宋_GB2312" w:eastAsia="仿宋_GB2312" w:hint="eastAsia"/>
        </w:rPr>
        <w:t>离子</w:t>
      </w:r>
      <w:r w:rsidRPr="00F92BD5">
        <w:rPr>
          <w:rFonts w:ascii="仿宋_GB2312" w:eastAsia="仿宋_GB2312" w:hint="eastAsia"/>
        </w:rPr>
        <w:t>又被细胞内</w:t>
      </w:r>
      <w:r w:rsidRPr="00F92BD5">
        <w:rPr>
          <w:rFonts w:ascii="仿宋_GB2312" w:eastAsia="仿宋_GB2312" w:hAnsi="Times New Roman" w:hint="eastAsia"/>
        </w:rPr>
        <w:t>DNA</w:t>
      </w:r>
      <w:r w:rsidRPr="00F92BD5">
        <w:rPr>
          <w:rFonts w:ascii="仿宋_GB2312" w:eastAsia="仿宋_GB2312" w:hint="eastAsia"/>
        </w:rPr>
        <w:t>分子链中腺嘌呤、鸟嘌呤上的含氮碱基取代，</w:t>
      </w:r>
      <w:proofErr w:type="gramStart"/>
      <w:r w:rsidRPr="00F92BD5">
        <w:rPr>
          <w:rFonts w:ascii="仿宋_GB2312" w:eastAsia="仿宋_GB2312" w:hint="eastAsia"/>
        </w:rPr>
        <w:t>形成铂化</w:t>
      </w:r>
      <w:proofErr w:type="gramEnd"/>
      <w:r w:rsidRPr="00F92BD5">
        <w:rPr>
          <w:rFonts w:ascii="仿宋_GB2312" w:eastAsia="仿宋_GB2312" w:hAnsi="Times New Roman" w:hint="eastAsia"/>
        </w:rPr>
        <w:t>DNA</w:t>
      </w:r>
      <w:r w:rsidRPr="00F92BD5">
        <w:rPr>
          <w:rFonts w:ascii="仿宋_GB2312" w:eastAsia="仿宋_GB2312" w:hint="eastAsia"/>
        </w:rPr>
        <w:t>，且由于</w:t>
      </w:r>
      <w:proofErr w:type="gramStart"/>
      <w:r w:rsidRPr="00F92BD5">
        <w:rPr>
          <w:rFonts w:ascii="仿宋_GB2312" w:eastAsia="仿宋_GB2312" w:hint="eastAsia"/>
        </w:rPr>
        <w:t>顺铂分子</w:t>
      </w:r>
      <w:proofErr w:type="gramEnd"/>
      <w:r w:rsidRPr="00F92BD5">
        <w:rPr>
          <w:rFonts w:ascii="仿宋_GB2312" w:eastAsia="仿宋_GB2312" w:hint="eastAsia"/>
        </w:rPr>
        <w:t>中两个氯离子相处邻位，故可与</w:t>
      </w:r>
      <w:r w:rsidRPr="00F92BD5">
        <w:rPr>
          <w:rFonts w:ascii="仿宋_GB2312" w:eastAsia="仿宋_GB2312" w:hAnsi="Times New Roman" w:hint="eastAsia"/>
        </w:rPr>
        <w:t>DNA</w:t>
      </w:r>
      <w:r w:rsidRPr="00F92BD5">
        <w:rPr>
          <w:rFonts w:ascii="仿宋_GB2312" w:eastAsia="仿宋_GB2312" w:hint="eastAsia"/>
        </w:rPr>
        <w:t>链中相邻的碱基结合，结合后</w:t>
      </w:r>
      <w:bookmarkStart w:id="0" w:name="OLE_LINK31"/>
      <w:bookmarkStart w:id="1" w:name="OLE_LINK32"/>
      <w:r w:rsidRPr="00F92BD5">
        <w:rPr>
          <w:rFonts w:ascii="仿宋_GB2312" w:eastAsia="仿宋_GB2312" w:hAnsi="Times New Roman" w:hint="eastAsia"/>
        </w:rPr>
        <w:t>DNA</w:t>
      </w:r>
      <w:bookmarkEnd w:id="0"/>
      <w:bookmarkEnd w:id="1"/>
      <w:r w:rsidRPr="00F92BD5">
        <w:rPr>
          <w:rFonts w:ascii="仿宋_GB2312" w:eastAsia="仿宋_GB2312" w:hint="eastAsia"/>
        </w:rPr>
        <w:t>的结构和构象改变不明显。另有数据表明，</w:t>
      </w:r>
      <w:bookmarkStart w:id="2" w:name="OLE_LINK33"/>
      <w:bookmarkStart w:id="3" w:name="OLE_LINK34"/>
      <w:bookmarkStart w:id="4" w:name="OLE_LINK35"/>
      <w:r w:rsidRPr="00F92BD5">
        <w:rPr>
          <w:rFonts w:ascii="仿宋_GB2312" w:eastAsia="仿宋_GB2312" w:hAnsi="Times New Roman" w:hint="eastAsia"/>
        </w:rPr>
        <w:t>DNA</w:t>
      </w:r>
      <w:bookmarkEnd w:id="2"/>
      <w:bookmarkEnd w:id="3"/>
      <w:bookmarkEnd w:id="4"/>
      <w:r w:rsidRPr="00F92BD5">
        <w:rPr>
          <w:rFonts w:ascii="仿宋_GB2312" w:eastAsia="仿宋_GB2312" w:hint="eastAsia"/>
        </w:rPr>
        <w:t>链中许多相邻的碱基间两个氮原子距离为</w:t>
      </w:r>
      <w:bookmarkStart w:id="5" w:name="OLE_LINK39"/>
      <w:bookmarkStart w:id="6" w:name="OLE_LINK40"/>
      <w:bookmarkStart w:id="7" w:name="OLE_LINK41"/>
      <w:r w:rsidRPr="00F92BD5">
        <w:rPr>
          <w:rFonts w:ascii="仿宋_GB2312" w:eastAsia="仿宋_GB2312" w:hAnsi="Times New Roman" w:hint="eastAsia"/>
        </w:rPr>
        <w:t>340pm</w:t>
      </w:r>
      <w:bookmarkEnd w:id="5"/>
      <w:bookmarkEnd w:id="6"/>
      <w:bookmarkEnd w:id="7"/>
      <w:r w:rsidRPr="00F92BD5">
        <w:rPr>
          <w:rFonts w:ascii="仿宋_GB2312" w:eastAsia="仿宋_GB2312" w:hint="eastAsia"/>
        </w:rPr>
        <w:t>，而</w:t>
      </w:r>
      <w:proofErr w:type="gramStart"/>
      <w:r w:rsidRPr="00F92BD5">
        <w:rPr>
          <w:rFonts w:ascii="仿宋_GB2312" w:eastAsia="仿宋_GB2312" w:hint="eastAsia"/>
        </w:rPr>
        <w:t>顺铂中</w:t>
      </w:r>
      <w:proofErr w:type="gramEnd"/>
      <w:r w:rsidRPr="00F92BD5">
        <w:rPr>
          <w:rFonts w:ascii="仿宋_GB2312" w:eastAsia="仿宋_GB2312" w:hint="eastAsia"/>
        </w:rPr>
        <w:t>两个氯原子间距离为</w:t>
      </w:r>
      <w:r w:rsidRPr="00F92BD5">
        <w:rPr>
          <w:rFonts w:ascii="仿宋_GB2312" w:eastAsia="仿宋_GB2312" w:hAnsi="Times New Roman" w:hint="eastAsia"/>
        </w:rPr>
        <w:t>330pm</w:t>
      </w:r>
      <w:r w:rsidRPr="00F92BD5">
        <w:rPr>
          <w:rFonts w:ascii="仿宋_GB2312" w:eastAsia="仿宋_GB2312" w:hint="eastAsia"/>
        </w:rPr>
        <w:t>，两者恰好匹配，形成</w:t>
      </w:r>
      <w:proofErr w:type="gramStart"/>
      <w:r w:rsidRPr="00F92BD5">
        <w:rPr>
          <w:rFonts w:ascii="仿宋_GB2312" w:eastAsia="仿宋_GB2312" w:hint="eastAsia"/>
        </w:rPr>
        <w:t>的铂化</w:t>
      </w:r>
      <w:bookmarkStart w:id="8" w:name="OLE_LINK36"/>
      <w:bookmarkStart w:id="9" w:name="OLE_LINK37"/>
      <w:bookmarkStart w:id="10" w:name="OLE_LINK38"/>
      <w:proofErr w:type="gramEnd"/>
      <w:r w:rsidRPr="00F92BD5">
        <w:rPr>
          <w:rFonts w:ascii="仿宋_GB2312" w:eastAsia="仿宋_GB2312" w:hAnsi="Times New Roman" w:hint="eastAsia"/>
        </w:rPr>
        <w:t>DNA</w:t>
      </w:r>
      <w:bookmarkEnd w:id="8"/>
      <w:bookmarkEnd w:id="9"/>
      <w:bookmarkEnd w:id="10"/>
      <w:r w:rsidRPr="00F92BD5">
        <w:rPr>
          <w:rFonts w:ascii="仿宋_GB2312" w:eastAsia="仿宋_GB2312" w:hint="eastAsia"/>
        </w:rPr>
        <w:t>寿命较长，且不易被细胞蛋白如高移动性蛋白识别并修复。</w:t>
      </w:r>
      <w:proofErr w:type="gramStart"/>
      <w:r w:rsidRPr="00F92BD5">
        <w:rPr>
          <w:rFonts w:ascii="仿宋_GB2312" w:eastAsia="仿宋_GB2312" w:hint="eastAsia"/>
        </w:rPr>
        <w:t>这类顺铂诱导性</w:t>
      </w:r>
      <w:proofErr w:type="gramEnd"/>
      <w:r w:rsidRPr="00F92BD5">
        <w:rPr>
          <w:rFonts w:ascii="仿宋_GB2312" w:eastAsia="仿宋_GB2312" w:hAnsi="Times New Roman" w:hint="eastAsia"/>
        </w:rPr>
        <w:t>DNA</w:t>
      </w:r>
      <w:r w:rsidRPr="00F92BD5">
        <w:rPr>
          <w:rFonts w:ascii="仿宋_GB2312" w:eastAsia="仿宋_GB2312" w:hint="eastAsia"/>
        </w:rPr>
        <w:t>加合物可表现为</w:t>
      </w:r>
      <w:r w:rsidRPr="00F92BD5">
        <w:rPr>
          <w:rFonts w:ascii="仿宋_GB2312" w:eastAsia="仿宋_GB2312" w:hAnsi="Times New Roman" w:hint="eastAsia"/>
        </w:rPr>
        <w:t>DNA</w:t>
      </w:r>
      <w:r w:rsidRPr="00F92BD5">
        <w:rPr>
          <w:rFonts w:ascii="仿宋_GB2312" w:eastAsia="仿宋_GB2312" w:hint="eastAsia"/>
        </w:rPr>
        <w:t>链内交联、</w:t>
      </w:r>
      <w:r w:rsidRPr="00F92BD5">
        <w:rPr>
          <w:rFonts w:ascii="仿宋_GB2312" w:eastAsia="仿宋_GB2312" w:hAnsi="Times New Roman" w:hint="eastAsia"/>
        </w:rPr>
        <w:t>DNA</w:t>
      </w:r>
      <w:r w:rsidRPr="00F92BD5">
        <w:rPr>
          <w:rFonts w:ascii="仿宋_GB2312" w:eastAsia="仿宋_GB2312" w:hint="eastAsia"/>
        </w:rPr>
        <w:t>链间交联和</w:t>
      </w:r>
      <w:r w:rsidRPr="00F92BD5">
        <w:rPr>
          <w:rFonts w:ascii="仿宋_GB2312" w:eastAsia="仿宋_GB2312" w:hAnsi="Times New Roman" w:hint="eastAsia"/>
        </w:rPr>
        <w:t>DNA-</w:t>
      </w:r>
      <w:r w:rsidRPr="00F92BD5">
        <w:rPr>
          <w:rFonts w:ascii="仿宋_GB2312" w:eastAsia="仿宋_GB2312" w:hint="eastAsia"/>
        </w:rPr>
        <w:t>蛋白交联，其中形成数量最多者是相邻嘌呤和碱基之间的</w:t>
      </w:r>
      <w:r w:rsidRPr="00F92BD5">
        <w:rPr>
          <w:rFonts w:ascii="仿宋_GB2312" w:eastAsia="仿宋_GB2312" w:hAnsi="Times New Roman" w:hint="eastAsia"/>
        </w:rPr>
        <w:t>1,2-d(GPG)</w:t>
      </w:r>
      <w:r w:rsidRPr="00F92BD5">
        <w:rPr>
          <w:rFonts w:ascii="仿宋_GB2312" w:eastAsia="仿宋_GB2312" w:hint="eastAsia"/>
        </w:rPr>
        <w:t>和</w:t>
      </w:r>
      <w:r w:rsidRPr="00F92BD5">
        <w:rPr>
          <w:rFonts w:ascii="仿宋_GB2312" w:eastAsia="仿宋_GB2312" w:hAnsi="Times New Roman" w:hint="eastAsia"/>
        </w:rPr>
        <w:t>d(APG)</w:t>
      </w:r>
      <w:r w:rsidRPr="00F92BD5">
        <w:rPr>
          <w:rFonts w:ascii="仿宋_GB2312" w:eastAsia="仿宋_GB2312" w:hint="eastAsia"/>
        </w:rPr>
        <w:t>。</w:t>
      </w:r>
      <w:r w:rsidRPr="00F92BD5">
        <w:rPr>
          <w:rFonts w:ascii="仿宋_GB2312" w:eastAsia="仿宋_GB2312" w:hAnsi="Times New Roman" w:hint="eastAsia"/>
        </w:rPr>
        <w:t>DNA</w:t>
      </w:r>
      <w:r w:rsidRPr="00F92BD5">
        <w:rPr>
          <w:rFonts w:ascii="仿宋_GB2312" w:eastAsia="仿宋_GB2312" w:hint="eastAsia"/>
        </w:rPr>
        <w:t>链间也可形成</w:t>
      </w:r>
      <w:r w:rsidRPr="00F92BD5">
        <w:rPr>
          <w:rFonts w:ascii="仿宋_GB2312" w:eastAsia="仿宋_GB2312" w:hAnsi="Times New Roman" w:hint="eastAsia"/>
        </w:rPr>
        <w:t>cis-[</w:t>
      </w:r>
      <w:proofErr w:type="spellStart"/>
      <w:r w:rsidRPr="00F92BD5">
        <w:rPr>
          <w:rFonts w:ascii="仿宋_GB2312" w:eastAsia="仿宋_GB2312" w:hAnsi="Times New Roman" w:hint="eastAsia"/>
        </w:rPr>
        <w:t>pt</w:t>
      </w:r>
      <w:proofErr w:type="spellEnd"/>
      <w:r w:rsidRPr="00F92BD5">
        <w:rPr>
          <w:rFonts w:ascii="仿宋_GB2312" w:eastAsia="仿宋_GB2312" w:hAnsi="Times New Roman" w:hint="eastAsia"/>
        </w:rPr>
        <w:t>(NH</w:t>
      </w:r>
      <w:r w:rsidRPr="00F92BD5">
        <w:rPr>
          <w:rFonts w:ascii="仿宋_GB2312" w:eastAsia="仿宋_GB2312" w:hAnsi="Times New Roman" w:hint="eastAsia"/>
          <w:vertAlign w:val="subscript"/>
        </w:rPr>
        <w:t>3</w:t>
      </w:r>
      <w:r w:rsidRPr="00F92BD5">
        <w:rPr>
          <w:rFonts w:ascii="仿宋_GB2312" w:eastAsia="仿宋_GB2312" w:hAnsi="Times New Roman" w:hint="eastAsia"/>
        </w:rPr>
        <w:t>)</w:t>
      </w:r>
      <w:r w:rsidRPr="00F92BD5">
        <w:rPr>
          <w:rFonts w:ascii="仿宋_GB2312" w:eastAsia="仿宋_GB2312" w:hAnsi="Times New Roman" w:hint="eastAsia"/>
          <w:vertAlign w:val="subscript"/>
        </w:rPr>
        <w:t>2</w:t>
      </w:r>
      <w:r w:rsidRPr="00F92BD5">
        <w:rPr>
          <w:rFonts w:ascii="仿宋_GB2312" w:eastAsia="仿宋_GB2312" w:hAnsi="Times New Roman" w:hint="eastAsia"/>
        </w:rPr>
        <w:t>-d(GPG)]</w:t>
      </w:r>
      <w:r w:rsidRPr="00F92BD5">
        <w:rPr>
          <w:rFonts w:ascii="仿宋_GB2312" w:eastAsia="仿宋_GB2312" w:hint="eastAsia"/>
        </w:rPr>
        <w:t>交联。这些交联可破坏肿瘤细胞</w:t>
      </w:r>
      <w:r w:rsidRPr="00F92BD5">
        <w:rPr>
          <w:rFonts w:ascii="仿宋_GB2312" w:eastAsia="仿宋_GB2312" w:hAnsi="Times New Roman" w:hint="eastAsia"/>
        </w:rPr>
        <w:t>DNA</w:t>
      </w:r>
      <w:r w:rsidRPr="00F92BD5">
        <w:rPr>
          <w:rFonts w:ascii="仿宋_GB2312" w:eastAsia="仿宋_GB2312" w:hint="eastAsia"/>
        </w:rPr>
        <w:t>的复制，抑制细胞分裂，最终</w:t>
      </w:r>
      <w:r w:rsidR="00B10F6C" w:rsidRPr="00F92BD5">
        <w:rPr>
          <w:rFonts w:ascii="仿宋_GB2312" w:eastAsia="仿宋_GB2312" w:hint="eastAsia"/>
        </w:rPr>
        <w:t>杀灭</w:t>
      </w:r>
      <w:r w:rsidRPr="00F92BD5">
        <w:rPr>
          <w:rFonts w:ascii="仿宋_GB2312" w:eastAsia="仿宋_GB2312" w:hint="eastAsia"/>
        </w:rPr>
        <w:t>肿瘤细胞。</w:t>
      </w:r>
    </w:p>
    <w:p w:rsidR="00C91993" w:rsidRPr="00F92BD5" w:rsidRDefault="00C91993" w:rsidP="00B10F6C">
      <w:pPr>
        <w:ind w:firstLineChars="200" w:firstLine="420"/>
        <w:rPr>
          <w:rFonts w:ascii="仿宋_GB2312" w:eastAsia="仿宋_GB2312" w:hAnsi="Times New Roman" w:hint="eastAsia"/>
        </w:rPr>
      </w:pPr>
      <w:r w:rsidRPr="00F92BD5">
        <w:rPr>
          <w:rFonts w:ascii="仿宋_GB2312" w:eastAsia="仿宋_GB2312" w:hAnsi="Times New Roman" w:hint="eastAsia"/>
        </w:rPr>
        <w:t>2</w:t>
      </w:r>
      <w:r w:rsidR="00B10F6C" w:rsidRPr="00F92BD5">
        <w:rPr>
          <w:rFonts w:ascii="仿宋_GB2312" w:eastAsia="仿宋_GB2312" w:hAnsi="Times New Roman" w:hint="eastAsia"/>
        </w:rPr>
        <w:t>、</w:t>
      </w:r>
      <w:r w:rsidRPr="00F92BD5">
        <w:rPr>
          <w:rFonts w:ascii="仿宋_GB2312" w:eastAsia="仿宋_GB2312" w:hAnsi="Times New Roman" w:hint="eastAsia"/>
        </w:rPr>
        <w:t>铂类药物的发展历程</w:t>
      </w:r>
    </w:p>
    <w:p w:rsidR="00C91993" w:rsidRPr="00F92BD5" w:rsidRDefault="00C91993" w:rsidP="0097690E">
      <w:pPr>
        <w:ind w:firstLineChars="200" w:firstLine="420"/>
        <w:rPr>
          <w:rFonts w:ascii="仿宋_GB2312" w:eastAsia="仿宋_GB2312" w:hAnsi="Times New Roman" w:hint="eastAsia"/>
        </w:rPr>
      </w:pPr>
      <w:r w:rsidRPr="00F92BD5">
        <w:rPr>
          <w:rFonts w:ascii="仿宋_GB2312" w:eastAsia="仿宋_GB2312" w:hint="eastAsia"/>
        </w:rPr>
        <w:t>自</w:t>
      </w:r>
      <w:r w:rsidRPr="00F92BD5">
        <w:rPr>
          <w:rFonts w:ascii="仿宋_GB2312" w:eastAsia="仿宋_GB2312" w:hAnsi="Times New Roman" w:hint="eastAsia"/>
        </w:rPr>
        <w:t>1978</w:t>
      </w:r>
      <w:r w:rsidRPr="00F92BD5">
        <w:rPr>
          <w:rFonts w:ascii="仿宋_GB2312" w:eastAsia="仿宋_GB2312" w:hint="eastAsia"/>
        </w:rPr>
        <w:t>年第一代铂类抗肿瘤药</w:t>
      </w:r>
      <w:proofErr w:type="gramStart"/>
      <w:r w:rsidRPr="00F92BD5">
        <w:rPr>
          <w:rFonts w:ascii="仿宋_GB2312" w:eastAsia="仿宋_GB2312" w:hint="eastAsia"/>
        </w:rPr>
        <w:t>物顺铂在</w:t>
      </w:r>
      <w:proofErr w:type="gramEnd"/>
      <w:r w:rsidRPr="00F92BD5">
        <w:rPr>
          <w:rFonts w:ascii="仿宋_GB2312" w:eastAsia="仿宋_GB2312" w:hint="eastAsia"/>
        </w:rPr>
        <w:t>美国上市至今，铂类新药研究开发经历了近</w:t>
      </w:r>
      <w:r w:rsidRPr="00F92BD5">
        <w:rPr>
          <w:rFonts w:ascii="仿宋_GB2312" w:eastAsia="仿宋_GB2312" w:hAnsi="Times New Roman" w:hint="eastAsia"/>
        </w:rPr>
        <w:t>40</w:t>
      </w:r>
      <w:r w:rsidRPr="00F92BD5">
        <w:rPr>
          <w:rFonts w:ascii="仿宋_GB2312" w:eastAsia="仿宋_GB2312" w:hint="eastAsia"/>
        </w:rPr>
        <w:t>年的发展历程。</w:t>
      </w:r>
      <w:proofErr w:type="gramStart"/>
      <w:r w:rsidRPr="00F92BD5">
        <w:rPr>
          <w:rFonts w:ascii="仿宋_GB2312" w:eastAsia="仿宋_GB2312" w:hint="eastAsia"/>
        </w:rPr>
        <w:t>与顺铂相比</w:t>
      </w:r>
      <w:proofErr w:type="gramEnd"/>
      <w:r w:rsidRPr="00F92BD5">
        <w:rPr>
          <w:rFonts w:ascii="仿宋_GB2312" w:eastAsia="仿宋_GB2312" w:hint="eastAsia"/>
        </w:rPr>
        <w:t>，第二代铂类药物（卡铂、</w:t>
      </w:r>
      <w:proofErr w:type="gramStart"/>
      <w:r w:rsidRPr="00F92BD5">
        <w:rPr>
          <w:rFonts w:ascii="仿宋_GB2312" w:eastAsia="仿宋_GB2312" w:hint="eastAsia"/>
        </w:rPr>
        <w:t>奈达铂</w:t>
      </w:r>
      <w:proofErr w:type="gramEnd"/>
      <w:r w:rsidRPr="00F92BD5">
        <w:rPr>
          <w:rFonts w:ascii="仿宋_GB2312" w:eastAsia="仿宋_GB2312" w:hint="eastAsia"/>
        </w:rPr>
        <w:t>）以</w:t>
      </w:r>
      <w:r w:rsidR="00B10F6C" w:rsidRPr="00F92BD5">
        <w:rPr>
          <w:rFonts w:ascii="仿宋_GB2312" w:eastAsia="仿宋_GB2312" w:hint="eastAsia"/>
        </w:rPr>
        <w:t>“</w:t>
      </w:r>
      <w:r w:rsidRPr="00F92BD5">
        <w:rPr>
          <w:rFonts w:ascii="仿宋_GB2312" w:eastAsia="仿宋_GB2312" w:hint="eastAsia"/>
        </w:rPr>
        <w:t>等效、低毒</w:t>
      </w:r>
      <w:r w:rsidR="00B10F6C" w:rsidRPr="00F92BD5">
        <w:rPr>
          <w:rFonts w:ascii="仿宋_GB2312" w:eastAsia="仿宋_GB2312" w:hint="eastAsia"/>
        </w:rPr>
        <w:t>”</w:t>
      </w:r>
      <w:r w:rsidRPr="00F92BD5">
        <w:rPr>
          <w:rFonts w:ascii="仿宋_GB2312" w:eastAsia="仿宋_GB2312" w:hint="eastAsia"/>
        </w:rPr>
        <w:t>为特点，</w:t>
      </w:r>
      <w:r w:rsidR="00FC3CA8" w:rsidRPr="00F92BD5">
        <w:rPr>
          <w:rFonts w:ascii="仿宋_GB2312" w:eastAsia="仿宋_GB2312" w:hint="eastAsia"/>
        </w:rPr>
        <w:t>在临床上得以广泛使用。</w:t>
      </w:r>
      <w:r w:rsidRPr="00F92BD5">
        <w:rPr>
          <w:rFonts w:ascii="仿宋_GB2312" w:eastAsia="仿宋_GB2312" w:hint="eastAsia"/>
        </w:rPr>
        <w:t>为进一步解决高度交叉耐药</w:t>
      </w:r>
      <w:r w:rsidR="00B10F6C" w:rsidRPr="00F92BD5">
        <w:rPr>
          <w:rFonts w:ascii="仿宋_GB2312" w:eastAsia="仿宋_GB2312" w:hint="eastAsia"/>
        </w:rPr>
        <w:t>的问题</w:t>
      </w:r>
      <w:r w:rsidRPr="00F92BD5">
        <w:rPr>
          <w:rFonts w:ascii="仿宋_GB2312" w:eastAsia="仿宋_GB2312" w:hint="eastAsia"/>
        </w:rPr>
        <w:t>，</w:t>
      </w:r>
      <w:r w:rsidR="00B10F6C" w:rsidRPr="00F92BD5">
        <w:rPr>
          <w:rFonts w:ascii="仿宋_GB2312" w:eastAsia="仿宋_GB2312" w:hint="eastAsia"/>
        </w:rPr>
        <w:t>科学家们</w:t>
      </w:r>
      <w:r w:rsidRPr="00F92BD5">
        <w:rPr>
          <w:rFonts w:ascii="仿宋_GB2312" w:eastAsia="仿宋_GB2312" w:hint="eastAsia"/>
        </w:rPr>
        <w:t>又遵循</w:t>
      </w:r>
      <w:r w:rsidR="00B10F6C" w:rsidRPr="00F92BD5">
        <w:rPr>
          <w:rFonts w:ascii="仿宋_GB2312" w:eastAsia="仿宋_GB2312" w:hint="eastAsia"/>
        </w:rPr>
        <w:t>“</w:t>
      </w:r>
      <w:r w:rsidRPr="00F92BD5">
        <w:rPr>
          <w:rFonts w:ascii="仿宋_GB2312" w:eastAsia="仿宋_GB2312" w:hint="eastAsia"/>
        </w:rPr>
        <w:t>高效、低毒、不交叉耐药</w:t>
      </w:r>
      <w:r w:rsidR="00E17667" w:rsidRPr="00F92BD5">
        <w:rPr>
          <w:rFonts w:ascii="仿宋_GB2312" w:eastAsia="仿宋_GB2312" w:hAnsi="Times New Roman" w:hint="eastAsia"/>
        </w:rPr>
        <w:t>”</w:t>
      </w:r>
      <w:r w:rsidRPr="00F92BD5">
        <w:rPr>
          <w:rFonts w:ascii="仿宋_GB2312" w:eastAsia="仿宋_GB2312" w:hint="eastAsia"/>
        </w:rPr>
        <w:t>的宗旨</w:t>
      </w:r>
      <w:r w:rsidR="00FC3CA8" w:rsidRPr="00F92BD5">
        <w:rPr>
          <w:rFonts w:ascii="仿宋_GB2312" w:eastAsia="仿宋_GB2312" w:hint="eastAsia"/>
        </w:rPr>
        <w:t>，</w:t>
      </w:r>
      <w:r w:rsidRPr="00F92BD5">
        <w:rPr>
          <w:rFonts w:ascii="仿宋_GB2312" w:eastAsia="仿宋_GB2312" w:hint="eastAsia"/>
        </w:rPr>
        <w:t>研发</w:t>
      </w:r>
      <w:r w:rsidR="00E17667" w:rsidRPr="00F92BD5">
        <w:rPr>
          <w:rFonts w:ascii="仿宋_GB2312" w:eastAsia="仿宋_GB2312" w:hint="eastAsia"/>
        </w:rPr>
        <w:t>出</w:t>
      </w:r>
      <w:r w:rsidRPr="00F92BD5">
        <w:rPr>
          <w:rFonts w:ascii="仿宋_GB2312" w:eastAsia="仿宋_GB2312" w:hint="eastAsia"/>
        </w:rPr>
        <w:t>了第三代铂类药物</w:t>
      </w:r>
      <w:proofErr w:type="gramStart"/>
      <w:r w:rsidRPr="00F92BD5">
        <w:rPr>
          <w:rFonts w:ascii="仿宋_GB2312" w:eastAsia="仿宋_GB2312" w:hint="eastAsia"/>
        </w:rPr>
        <w:t>奥沙利铂和洛铂</w:t>
      </w:r>
      <w:proofErr w:type="gramEnd"/>
      <w:r w:rsidR="00E17667" w:rsidRPr="00F92BD5">
        <w:rPr>
          <w:rFonts w:ascii="仿宋_GB2312" w:eastAsia="仿宋_GB2312" w:hint="eastAsia"/>
        </w:rPr>
        <w:t>。铂类药物的</w:t>
      </w:r>
      <w:r w:rsidRPr="00F92BD5">
        <w:rPr>
          <w:rFonts w:ascii="仿宋_GB2312" w:eastAsia="仿宋_GB2312" w:hint="eastAsia"/>
        </w:rPr>
        <w:t>发展历程</w:t>
      </w:r>
      <w:r w:rsidR="00E17667" w:rsidRPr="00F92BD5">
        <w:rPr>
          <w:rFonts w:ascii="仿宋_GB2312" w:eastAsia="仿宋_GB2312" w:hint="eastAsia"/>
        </w:rPr>
        <w:t>介绍</w:t>
      </w:r>
      <w:r w:rsidRPr="00F92BD5">
        <w:rPr>
          <w:rFonts w:ascii="仿宋_GB2312" w:eastAsia="仿宋_GB2312" w:hint="eastAsia"/>
        </w:rPr>
        <w:t>如下。</w:t>
      </w:r>
    </w:p>
    <w:p w:rsidR="00C91993" w:rsidRPr="00F92BD5" w:rsidRDefault="00C91993" w:rsidP="0097690E">
      <w:pPr>
        <w:ind w:firstLineChars="200" w:firstLine="420"/>
        <w:rPr>
          <w:rFonts w:ascii="仿宋_GB2312" w:eastAsia="仿宋_GB2312" w:hAnsi="Times New Roman" w:hint="eastAsia"/>
        </w:rPr>
      </w:pPr>
      <w:r w:rsidRPr="00F92BD5">
        <w:rPr>
          <w:rFonts w:ascii="仿宋_GB2312" w:eastAsia="仿宋_GB2312" w:hAnsi="Times New Roman" w:hint="eastAsia"/>
        </w:rPr>
        <w:t>1844</w:t>
      </w:r>
      <w:r w:rsidRPr="00F92BD5">
        <w:rPr>
          <w:rFonts w:ascii="仿宋_GB2312" w:eastAsia="仿宋_GB2312" w:hint="eastAsia"/>
        </w:rPr>
        <w:t>年</w:t>
      </w:r>
      <w:r w:rsidR="00E17667" w:rsidRPr="00F92BD5">
        <w:rPr>
          <w:rFonts w:ascii="仿宋_GB2312" w:eastAsia="仿宋_GB2312" w:hint="eastAsia"/>
        </w:rPr>
        <w:t>，</w:t>
      </w:r>
      <w:r w:rsidRPr="00F92BD5">
        <w:rPr>
          <w:rFonts w:ascii="仿宋_GB2312" w:eastAsia="仿宋_GB2312" w:hint="eastAsia"/>
        </w:rPr>
        <w:t>化学家</w:t>
      </w:r>
      <w:proofErr w:type="spellStart"/>
      <w:r w:rsidRPr="00F92BD5">
        <w:rPr>
          <w:rFonts w:ascii="仿宋_GB2312" w:eastAsia="仿宋_GB2312" w:hAnsi="Times New Roman" w:hint="eastAsia"/>
        </w:rPr>
        <w:t>Peyrone</w:t>
      </w:r>
      <w:proofErr w:type="spellEnd"/>
      <w:r w:rsidRPr="00F92BD5">
        <w:rPr>
          <w:rFonts w:ascii="仿宋_GB2312" w:eastAsia="仿宋_GB2312" w:hint="eastAsia"/>
        </w:rPr>
        <w:t>成功合成</w:t>
      </w:r>
      <w:r w:rsidR="00E17667" w:rsidRPr="00F92BD5">
        <w:rPr>
          <w:rFonts w:ascii="仿宋_GB2312" w:eastAsia="仿宋_GB2312" w:hint="eastAsia"/>
        </w:rPr>
        <w:t>了</w:t>
      </w:r>
      <w:r w:rsidRPr="00F92BD5">
        <w:rPr>
          <w:rFonts w:ascii="仿宋_GB2312" w:eastAsia="仿宋_GB2312" w:hAnsi="Times New Roman" w:hint="eastAsia"/>
        </w:rPr>
        <w:t>cis-PtCl</w:t>
      </w:r>
      <w:r w:rsidRPr="00F92BD5">
        <w:rPr>
          <w:rFonts w:ascii="仿宋_GB2312" w:eastAsia="仿宋_GB2312" w:hAnsi="Times New Roman" w:hint="eastAsia"/>
          <w:vertAlign w:val="subscript"/>
        </w:rPr>
        <w:t>2</w:t>
      </w:r>
      <w:r w:rsidRPr="00F92BD5">
        <w:rPr>
          <w:rFonts w:ascii="仿宋_GB2312" w:eastAsia="仿宋_GB2312" w:hAnsi="Times New Roman" w:hint="eastAsia"/>
        </w:rPr>
        <w:t>(NH</w:t>
      </w:r>
      <w:r w:rsidRPr="00F92BD5">
        <w:rPr>
          <w:rFonts w:ascii="仿宋_GB2312" w:eastAsia="仿宋_GB2312" w:hAnsi="Times New Roman" w:hint="eastAsia"/>
          <w:vertAlign w:val="subscript"/>
        </w:rPr>
        <w:t>3</w:t>
      </w:r>
      <w:r w:rsidRPr="00F92BD5">
        <w:rPr>
          <w:rFonts w:ascii="仿宋_GB2312" w:eastAsia="仿宋_GB2312" w:hAnsi="Times New Roman" w:hint="eastAsia"/>
        </w:rPr>
        <w:t>)</w:t>
      </w:r>
      <w:r w:rsidRPr="00F92BD5">
        <w:rPr>
          <w:rFonts w:ascii="仿宋_GB2312" w:eastAsia="仿宋_GB2312" w:hAnsi="Times New Roman" w:hint="eastAsia"/>
          <w:vertAlign w:val="subscript"/>
        </w:rPr>
        <w:t>2</w:t>
      </w:r>
      <w:r w:rsidRPr="00F92BD5">
        <w:rPr>
          <w:rFonts w:ascii="仿宋_GB2312" w:eastAsia="仿宋_GB2312" w:hint="eastAsia"/>
        </w:rPr>
        <w:t>，</w:t>
      </w:r>
      <w:r w:rsidRPr="00F92BD5">
        <w:rPr>
          <w:rFonts w:ascii="仿宋_GB2312" w:eastAsia="仿宋_GB2312" w:hAnsi="Times New Roman" w:hint="eastAsia"/>
        </w:rPr>
        <w:t>1965</w:t>
      </w:r>
      <w:r w:rsidRPr="00F92BD5">
        <w:rPr>
          <w:rFonts w:ascii="仿宋_GB2312" w:eastAsia="仿宋_GB2312" w:hint="eastAsia"/>
        </w:rPr>
        <w:t>年美国生物物理学教授</w:t>
      </w:r>
      <w:r w:rsidRPr="00F92BD5">
        <w:rPr>
          <w:rFonts w:ascii="仿宋_GB2312" w:eastAsia="仿宋_GB2312" w:hAnsi="Times New Roman" w:hint="eastAsia"/>
        </w:rPr>
        <w:t>Rosenberg</w:t>
      </w:r>
      <w:r w:rsidRPr="00F92BD5">
        <w:rPr>
          <w:rFonts w:ascii="仿宋_GB2312" w:eastAsia="仿宋_GB2312" w:hint="eastAsia"/>
        </w:rPr>
        <w:t>等发现化合物</w:t>
      </w:r>
      <w:r w:rsidRPr="00F92BD5">
        <w:rPr>
          <w:rFonts w:ascii="仿宋_GB2312" w:eastAsia="仿宋_GB2312" w:hAnsi="Times New Roman" w:hint="eastAsia"/>
        </w:rPr>
        <w:t>(NH</w:t>
      </w:r>
      <w:r w:rsidRPr="00F92BD5">
        <w:rPr>
          <w:rFonts w:ascii="仿宋_GB2312" w:eastAsia="仿宋_GB2312" w:hAnsi="Times New Roman" w:hint="eastAsia"/>
          <w:vertAlign w:val="subscript"/>
        </w:rPr>
        <w:t>4</w:t>
      </w:r>
      <w:r w:rsidRPr="00F92BD5">
        <w:rPr>
          <w:rFonts w:ascii="仿宋_GB2312" w:eastAsia="仿宋_GB2312" w:hAnsi="Times New Roman" w:hint="eastAsia"/>
        </w:rPr>
        <w:t>)</w:t>
      </w:r>
      <w:r w:rsidRPr="00F92BD5">
        <w:rPr>
          <w:rFonts w:ascii="仿宋_GB2312" w:eastAsia="仿宋_GB2312" w:hAnsi="Times New Roman" w:hint="eastAsia"/>
          <w:vertAlign w:val="subscript"/>
        </w:rPr>
        <w:t>2</w:t>
      </w:r>
      <w:r w:rsidRPr="00F92BD5">
        <w:rPr>
          <w:rFonts w:ascii="仿宋_GB2312" w:eastAsia="仿宋_GB2312" w:hAnsi="Times New Roman" w:hint="eastAsia"/>
        </w:rPr>
        <w:t>PtCl</w:t>
      </w:r>
      <w:r w:rsidRPr="00F92BD5">
        <w:rPr>
          <w:rFonts w:ascii="仿宋_GB2312" w:eastAsia="仿宋_GB2312" w:hAnsi="Times New Roman" w:hint="eastAsia"/>
          <w:vertAlign w:val="subscript"/>
        </w:rPr>
        <w:t>6</w:t>
      </w:r>
      <w:r w:rsidRPr="00F92BD5">
        <w:rPr>
          <w:rFonts w:ascii="仿宋_GB2312" w:eastAsia="仿宋_GB2312" w:hint="eastAsia"/>
        </w:rPr>
        <w:t>能够抑制细菌分裂，随后报告了</w:t>
      </w:r>
      <w:proofErr w:type="gramStart"/>
      <w:r w:rsidRPr="00F92BD5">
        <w:rPr>
          <w:rFonts w:ascii="仿宋_GB2312" w:eastAsia="仿宋_GB2312" w:hint="eastAsia"/>
        </w:rPr>
        <w:t>顺铂具有</w:t>
      </w:r>
      <w:proofErr w:type="gramEnd"/>
      <w:r w:rsidRPr="00F92BD5">
        <w:rPr>
          <w:rFonts w:ascii="仿宋_GB2312" w:eastAsia="仿宋_GB2312" w:hint="eastAsia"/>
        </w:rPr>
        <w:t>潜在的抗癌活性，</w:t>
      </w:r>
      <w:r w:rsidRPr="00F92BD5">
        <w:rPr>
          <w:rFonts w:ascii="仿宋_GB2312" w:eastAsia="仿宋_GB2312" w:hAnsi="Times New Roman" w:hint="eastAsia"/>
        </w:rPr>
        <w:t>1978</w:t>
      </w:r>
      <w:r w:rsidRPr="00F92BD5">
        <w:rPr>
          <w:rFonts w:ascii="仿宋_GB2312" w:eastAsia="仿宋_GB2312" w:hint="eastAsia"/>
        </w:rPr>
        <w:t>年</w:t>
      </w:r>
      <w:r w:rsidRPr="00F92BD5">
        <w:rPr>
          <w:rFonts w:ascii="仿宋_GB2312" w:eastAsia="仿宋_GB2312" w:hAnsi="Times New Roman" w:hint="eastAsia"/>
        </w:rPr>
        <w:t>12</w:t>
      </w:r>
      <w:r w:rsidRPr="00F92BD5">
        <w:rPr>
          <w:rFonts w:ascii="仿宋_GB2312" w:eastAsia="仿宋_GB2312" w:hint="eastAsia"/>
        </w:rPr>
        <w:t>月</w:t>
      </w:r>
      <w:r w:rsidR="00FC3CA8" w:rsidRPr="00F92BD5">
        <w:rPr>
          <w:rFonts w:ascii="仿宋_GB2312" w:eastAsia="仿宋_GB2312" w:hint="eastAsia"/>
        </w:rPr>
        <w:t>，</w:t>
      </w:r>
      <w:r w:rsidRPr="00F92BD5">
        <w:rPr>
          <w:rFonts w:ascii="仿宋_GB2312" w:eastAsia="仿宋_GB2312" w:hint="eastAsia"/>
        </w:rPr>
        <w:t>美国</w:t>
      </w:r>
      <w:r w:rsidRPr="00F92BD5">
        <w:rPr>
          <w:rFonts w:ascii="仿宋_GB2312" w:eastAsia="仿宋_GB2312" w:hAnsi="Times New Roman" w:hint="eastAsia"/>
        </w:rPr>
        <w:t>FDA</w:t>
      </w:r>
      <w:r w:rsidRPr="00F92BD5">
        <w:rPr>
          <w:rFonts w:ascii="仿宋_GB2312" w:eastAsia="仿宋_GB2312" w:hint="eastAsia"/>
        </w:rPr>
        <w:t>批准</w:t>
      </w:r>
      <w:proofErr w:type="gramStart"/>
      <w:r w:rsidRPr="00F92BD5">
        <w:rPr>
          <w:rFonts w:ascii="仿宋_GB2312" w:eastAsia="仿宋_GB2312" w:hint="eastAsia"/>
        </w:rPr>
        <w:t>顺铂用于</w:t>
      </w:r>
      <w:proofErr w:type="gramEnd"/>
      <w:r w:rsidRPr="00F92BD5">
        <w:rPr>
          <w:rFonts w:ascii="仿宋_GB2312" w:eastAsia="仿宋_GB2312" w:hint="eastAsia"/>
        </w:rPr>
        <w:t>治疗睾丸癌，随后美国国家癌症研究</w:t>
      </w:r>
      <w:r w:rsidR="00FC3CA8" w:rsidRPr="00F92BD5">
        <w:rPr>
          <w:rFonts w:ascii="仿宋_GB2312" w:eastAsia="仿宋_GB2312" w:hint="eastAsia"/>
        </w:rPr>
        <w:t>院（NCI）</w:t>
      </w:r>
      <w:r w:rsidRPr="00F92BD5">
        <w:rPr>
          <w:rFonts w:ascii="仿宋_GB2312" w:eastAsia="仿宋_GB2312" w:hint="eastAsia"/>
        </w:rPr>
        <w:t>与百时美施贵宝（</w:t>
      </w:r>
      <w:r w:rsidRPr="00F92BD5">
        <w:rPr>
          <w:rFonts w:ascii="仿宋_GB2312" w:eastAsia="仿宋_GB2312" w:hAnsi="Times New Roman" w:hint="eastAsia"/>
        </w:rPr>
        <w:t>Bristol-Myers Squibb</w:t>
      </w:r>
      <w:r w:rsidRPr="00F92BD5">
        <w:rPr>
          <w:rFonts w:ascii="仿宋_GB2312" w:eastAsia="仿宋_GB2312" w:hint="eastAsia"/>
        </w:rPr>
        <w:t>）公司合作拓展</w:t>
      </w:r>
      <w:proofErr w:type="gramStart"/>
      <w:r w:rsidRPr="00F92BD5">
        <w:rPr>
          <w:rFonts w:ascii="仿宋_GB2312" w:eastAsia="仿宋_GB2312" w:hint="eastAsia"/>
        </w:rPr>
        <w:t>了顺铂的</w:t>
      </w:r>
      <w:proofErr w:type="gramEnd"/>
      <w:r w:rsidRPr="00F92BD5">
        <w:rPr>
          <w:rFonts w:ascii="仿宋_GB2312" w:eastAsia="仿宋_GB2312" w:hint="eastAsia"/>
        </w:rPr>
        <w:t>应用范围，</w:t>
      </w:r>
      <w:proofErr w:type="gramStart"/>
      <w:r w:rsidRPr="00F92BD5">
        <w:rPr>
          <w:rFonts w:ascii="仿宋_GB2312" w:eastAsia="仿宋_GB2312" w:hint="eastAsia"/>
        </w:rPr>
        <w:t>顺铂作为</w:t>
      </w:r>
      <w:proofErr w:type="gramEnd"/>
      <w:r w:rsidRPr="00F92BD5">
        <w:rPr>
          <w:rFonts w:ascii="仿宋_GB2312" w:eastAsia="仿宋_GB2312" w:hint="eastAsia"/>
        </w:rPr>
        <w:t>肺癌、卵</w:t>
      </w:r>
      <w:r w:rsidR="0020698A" w:rsidRPr="00F92BD5">
        <w:rPr>
          <w:rFonts w:ascii="仿宋_GB2312" w:eastAsia="仿宋_GB2312" w:hint="eastAsia"/>
        </w:rPr>
        <w:t>巢癌、头颈部肿瘤、胃癌等多种肿瘤的一线治疗药物在临床上广泛应用，目前仍然是生殖细胞肿瘤及非小细胞肺癌辅助治疗、晚期膀胱癌和晚期头颈部癌症一线治疗、与放疗联合治疗局部晚期宫颈癌的首选药物，</w:t>
      </w:r>
      <w:r w:rsidR="000B7E55" w:rsidRPr="00F92BD5">
        <w:rPr>
          <w:rFonts w:ascii="仿宋_GB2312" w:eastAsia="仿宋_GB2312" w:hint="eastAsia"/>
        </w:rPr>
        <w:t>《</w:t>
      </w:r>
      <w:r w:rsidR="00D322C0" w:rsidRPr="00F92BD5">
        <w:rPr>
          <w:rFonts w:ascii="仿宋_GB2312" w:eastAsia="仿宋_GB2312" w:hint="eastAsia"/>
        </w:rPr>
        <w:t>妇科恶性肿瘤腹腔热灌注化疗临床应用专家共识</w:t>
      </w:r>
      <w:r w:rsidR="000B7E55" w:rsidRPr="00F92BD5">
        <w:rPr>
          <w:rFonts w:ascii="仿宋_GB2312" w:eastAsia="仿宋_GB2312" w:hint="eastAsia"/>
        </w:rPr>
        <w:t>》</w:t>
      </w:r>
      <w:r w:rsidR="00D322C0" w:rsidRPr="00F92BD5">
        <w:rPr>
          <w:rFonts w:ascii="仿宋_GB2312" w:eastAsia="仿宋_GB2312" w:cs="Calibri" w:hint="eastAsia"/>
        </w:rPr>
        <w:t>、</w:t>
      </w:r>
      <w:r w:rsidR="000B7E55" w:rsidRPr="00F92BD5">
        <w:rPr>
          <w:rFonts w:ascii="仿宋_GB2312" w:eastAsia="仿宋_GB2312" w:cs="Calibri" w:hint="eastAsia"/>
        </w:rPr>
        <w:t>《</w:t>
      </w:r>
      <w:r w:rsidR="00D322C0" w:rsidRPr="00F92BD5">
        <w:rPr>
          <w:rFonts w:ascii="仿宋_GB2312" w:eastAsia="仿宋_GB2312" w:cs="Calibri" w:hint="eastAsia"/>
        </w:rPr>
        <w:t>结直肠癌腹膜转移诊治中国专家意见</w:t>
      </w:r>
      <w:r w:rsidR="000B7E55" w:rsidRPr="00F92BD5">
        <w:rPr>
          <w:rFonts w:ascii="仿宋_GB2312" w:eastAsia="仿宋_GB2312" w:cs="Calibri" w:hint="eastAsia"/>
        </w:rPr>
        <w:t>》</w:t>
      </w:r>
      <w:r w:rsidR="00D322C0" w:rsidRPr="00F92BD5">
        <w:rPr>
          <w:rFonts w:ascii="仿宋_GB2312" w:eastAsia="仿宋_GB2312" w:cs="Calibri" w:hint="eastAsia"/>
        </w:rPr>
        <w:t>、</w:t>
      </w:r>
      <w:r w:rsidR="000B7E55" w:rsidRPr="00F92BD5">
        <w:rPr>
          <w:rFonts w:ascii="仿宋_GB2312" w:eastAsia="仿宋_GB2312" w:cs="Calibri" w:hint="eastAsia"/>
        </w:rPr>
        <w:t>《</w:t>
      </w:r>
      <w:r w:rsidR="00D322C0" w:rsidRPr="00F92BD5">
        <w:rPr>
          <w:rFonts w:ascii="仿宋_GB2312" w:eastAsia="仿宋_GB2312" w:cs="Calibri" w:hint="eastAsia"/>
        </w:rPr>
        <w:t>结直肠癌术中化疗专家意见</w:t>
      </w:r>
      <w:r w:rsidR="000B7E55" w:rsidRPr="00F92BD5">
        <w:rPr>
          <w:rFonts w:ascii="仿宋_GB2312" w:eastAsia="仿宋_GB2312" w:cs="Calibri" w:hint="eastAsia"/>
        </w:rPr>
        <w:t>》</w:t>
      </w:r>
      <w:r w:rsidR="00D322C0" w:rsidRPr="00F92BD5">
        <w:rPr>
          <w:rFonts w:ascii="仿宋_GB2312" w:eastAsia="仿宋_GB2312" w:cs="Calibri" w:hint="eastAsia"/>
        </w:rPr>
        <w:t>等</w:t>
      </w:r>
      <w:r w:rsidR="00D322C0" w:rsidRPr="00F92BD5">
        <w:rPr>
          <w:rFonts w:ascii="仿宋_GB2312" w:eastAsia="仿宋_GB2312" w:hint="eastAsia"/>
        </w:rPr>
        <w:t>国内共识均</w:t>
      </w:r>
      <w:proofErr w:type="gramStart"/>
      <w:r w:rsidR="00D322C0" w:rsidRPr="00F92BD5">
        <w:rPr>
          <w:rFonts w:ascii="仿宋_GB2312" w:eastAsia="仿宋_GB2312" w:hint="eastAsia"/>
        </w:rPr>
        <w:t>提及顺铂腹腔</w:t>
      </w:r>
      <w:proofErr w:type="gramEnd"/>
      <w:r w:rsidR="00D322C0" w:rsidRPr="00F92BD5">
        <w:rPr>
          <w:rFonts w:ascii="仿宋_GB2312" w:eastAsia="仿宋_GB2312" w:hint="eastAsia"/>
        </w:rPr>
        <w:t>给药</w:t>
      </w:r>
      <w:r w:rsidR="001F441D" w:rsidRPr="00F92BD5">
        <w:rPr>
          <w:rFonts w:ascii="仿宋_GB2312" w:eastAsia="仿宋_GB2312" w:hint="eastAsia"/>
        </w:rPr>
        <w:t>的应用方法</w:t>
      </w:r>
      <w:r w:rsidR="00D322C0" w:rsidRPr="00F92BD5">
        <w:rPr>
          <w:rFonts w:ascii="仿宋_GB2312" w:eastAsia="仿宋_GB2312" w:hint="eastAsia"/>
        </w:rPr>
        <w:t>。</w:t>
      </w:r>
      <w:proofErr w:type="gramStart"/>
      <w:r w:rsidR="00373501" w:rsidRPr="00F92BD5">
        <w:rPr>
          <w:rFonts w:ascii="仿宋_GB2312" w:eastAsia="仿宋_GB2312" w:hint="eastAsia"/>
        </w:rPr>
        <w:t>顺铂的</w:t>
      </w:r>
      <w:proofErr w:type="gramEnd"/>
      <w:r w:rsidR="00557BB8" w:rsidRPr="00F92BD5">
        <w:rPr>
          <w:rFonts w:ascii="仿宋_GB2312" w:eastAsia="仿宋_GB2312" w:hint="eastAsia"/>
        </w:rPr>
        <w:t>肾毒性、血液毒性、神经毒性均较强。</w:t>
      </w:r>
    </w:p>
    <w:p w:rsidR="001F441D" w:rsidRPr="00F92BD5" w:rsidRDefault="00C91993" w:rsidP="0020698A">
      <w:pPr>
        <w:ind w:firstLineChars="200" w:firstLine="420"/>
        <w:rPr>
          <w:rFonts w:ascii="仿宋_GB2312" w:eastAsia="仿宋_GB2312" w:hint="eastAsia"/>
        </w:rPr>
      </w:pPr>
      <w:proofErr w:type="gramStart"/>
      <w:r w:rsidRPr="00F92BD5">
        <w:rPr>
          <w:rFonts w:ascii="仿宋_GB2312" w:eastAsia="仿宋_GB2312" w:hint="eastAsia"/>
        </w:rPr>
        <w:t>卡铂最早</w:t>
      </w:r>
      <w:proofErr w:type="gramEnd"/>
      <w:r w:rsidRPr="00F92BD5">
        <w:rPr>
          <w:rFonts w:ascii="仿宋_GB2312" w:eastAsia="仿宋_GB2312" w:hint="eastAsia"/>
        </w:rPr>
        <w:t>于</w:t>
      </w:r>
      <w:r w:rsidRPr="00F92BD5">
        <w:rPr>
          <w:rFonts w:ascii="仿宋_GB2312" w:eastAsia="仿宋_GB2312" w:hAnsi="Times New Roman" w:hint="eastAsia"/>
        </w:rPr>
        <w:t>1986</w:t>
      </w:r>
      <w:r w:rsidRPr="00F92BD5">
        <w:rPr>
          <w:rFonts w:ascii="仿宋_GB2312" w:eastAsia="仿宋_GB2312" w:hint="eastAsia"/>
        </w:rPr>
        <w:t>年在美国上市，</w:t>
      </w:r>
      <w:r w:rsidR="0020698A" w:rsidRPr="00F92BD5">
        <w:rPr>
          <w:rFonts w:ascii="仿宋_GB2312" w:eastAsia="仿宋_GB2312" w:hint="eastAsia"/>
        </w:rPr>
        <w:t>可</w:t>
      </w:r>
      <w:r w:rsidR="0020698A" w:rsidRPr="00F92BD5">
        <w:rPr>
          <w:rFonts w:ascii="仿宋_GB2312" w:eastAsia="仿宋_GB2312" w:hint="eastAsia"/>
          <w:kern w:val="0"/>
        </w:rPr>
        <w:t>联合长春瑞滨、吉西</w:t>
      </w:r>
      <w:proofErr w:type="gramStart"/>
      <w:r w:rsidR="0020698A" w:rsidRPr="00F92BD5">
        <w:rPr>
          <w:rFonts w:ascii="仿宋_GB2312" w:eastAsia="仿宋_GB2312" w:hint="eastAsia"/>
          <w:kern w:val="0"/>
        </w:rPr>
        <w:t>他滨或</w:t>
      </w:r>
      <w:proofErr w:type="gramEnd"/>
      <w:r w:rsidR="0020698A" w:rsidRPr="00F92BD5">
        <w:rPr>
          <w:rFonts w:ascii="仿宋_GB2312" w:eastAsia="仿宋_GB2312" w:hint="eastAsia"/>
          <w:kern w:val="0"/>
        </w:rPr>
        <w:t>紫杉醇等用于肺癌的治疗，可作为</w:t>
      </w:r>
      <w:r w:rsidRPr="00F92BD5">
        <w:rPr>
          <w:rFonts w:ascii="仿宋_GB2312" w:eastAsia="仿宋_GB2312" w:hint="eastAsia"/>
          <w:kern w:val="0"/>
        </w:rPr>
        <w:t>卵巢癌和胚胎细胞癌等的首选治疗药物（</w:t>
      </w:r>
      <w:r w:rsidR="009524C5" w:rsidRPr="00F92BD5">
        <w:rPr>
          <w:rFonts w:ascii="仿宋_GB2312" w:eastAsia="仿宋_GB2312" w:hint="eastAsia"/>
          <w:kern w:val="0"/>
        </w:rPr>
        <w:t>常与紫杉类药物</w:t>
      </w:r>
      <w:r w:rsidRPr="00F92BD5">
        <w:rPr>
          <w:rFonts w:ascii="仿宋_GB2312" w:eastAsia="仿宋_GB2312" w:hint="eastAsia"/>
          <w:kern w:val="0"/>
        </w:rPr>
        <w:t>联合</w:t>
      </w:r>
      <w:r w:rsidR="009524C5" w:rsidRPr="00F92BD5">
        <w:rPr>
          <w:rFonts w:ascii="仿宋_GB2312" w:eastAsia="仿宋_GB2312" w:hint="eastAsia"/>
          <w:kern w:val="0"/>
        </w:rPr>
        <w:t>使用</w:t>
      </w:r>
      <w:r w:rsidRPr="00F92BD5">
        <w:rPr>
          <w:rFonts w:ascii="仿宋_GB2312" w:eastAsia="仿宋_GB2312" w:hint="eastAsia"/>
          <w:kern w:val="0"/>
        </w:rPr>
        <w:t>），</w:t>
      </w:r>
      <w:r w:rsidR="0020698A" w:rsidRPr="00F92BD5">
        <w:rPr>
          <w:rFonts w:ascii="仿宋_GB2312" w:eastAsia="仿宋_GB2312" w:hint="eastAsia"/>
          <w:kern w:val="0"/>
        </w:rPr>
        <w:t>还可用于食管癌的化放疗。</w:t>
      </w:r>
      <w:r w:rsidR="000B7E55" w:rsidRPr="00F92BD5">
        <w:rPr>
          <w:rFonts w:ascii="仿宋_GB2312" w:eastAsia="仿宋_GB2312" w:hint="eastAsia"/>
          <w:kern w:val="0"/>
        </w:rPr>
        <w:t>《</w:t>
      </w:r>
      <w:r w:rsidR="00606618" w:rsidRPr="00F92BD5">
        <w:rPr>
          <w:rFonts w:ascii="仿宋_GB2312" w:eastAsia="仿宋_GB2312" w:hint="eastAsia"/>
        </w:rPr>
        <w:t>妇科恶性肿瘤腹腔热灌注化疗临床应用专家共识</w:t>
      </w:r>
      <w:r w:rsidR="000B7E55" w:rsidRPr="00F92BD5">
        <w:rPr>
          <w:rFonts w:ascii="仿宋_GB2312" w:eastAsia="仿宋_GB2312" w:hint="eastAsia"/>
        </w:rPr>
        <w:t>》</w:t>
      </w:r>
      <w:r w:rsidR="00606618" w:rsidRPr="00F92BD5">
        <w:rPr>
          <w:rFonts w:ascii="仿宋_GB2312" w:eastAsia="仿宋_GB2312" w:cs="Calibri" w:hint="eastAsia"/>
        </w:rPr>
        <w:t>、</w:t>
      </w:r>
      <w:r w:rsidR="000B7E55" w:rsidRPr="00F92BD5">
        <w:rPr>
          <w:rFonts w:ascii="仿宋_GB2312" w:eastAsia="仿宋_GB2312" w:cs="Calibri" w:hint="eastAsia"/>
        </w:rPr>
        <w:t>《</w:t>
      </w:r>
      <w:r w:rsidR="00606618" w:rsidRPr="00F92BD5">
        <w:rPr>
          <w:rFonts w:ascii="仿宋_GB2312" w:eastAsia="仿宋_GB2312" w:cs="Calibri" w:hint="eastAsia"/>
        </w:rPr>
        <w:t>结直肠癌腹膜转移诊治中国专家意见</w:t>
      </w:r>
      <w:r w:rsidR="000B7E55" w:rsidRPr="00F92BD5">
        <w:rPr>
          <w:rFonts w:ascii="仿宋_GB2312" w:eastAsia="仿宋_GB2312" w:cs="Calibri" w:hint="eastAsia"/>
        </w:rPr>
        <w:t>》</w:t>
      </w:r>
      <w:r w:rsidR="00606618" w:rsidRPr="00F92BD5">
        <w:rPr>
          <w:rFonts w:ascii="仿宋_GB2312" w:eastAsia="仿宋_GB2312" w:cs="Calibri" w:hint="eastAsia"/>
        </w:rPr>
        <w:t>、</w:t>
      </w:r>
      <w:r w:rsidR="000B7E55" w:rsidRPr="00F92BD5">
        <w:rPr>
          <w:rFonts w:ascii="仿宋_GB2312" w:eastAsia="仿宋_GB2312" w:cs="Calibri" w:hint="eastAsia"/>
        </w:rPr>
        <w:t>《</w:t>
      </w:r>
      <w:r w:rsidR="00606618" w:rsidRPr="00F92BD5">
        <w:rPr>
          <w:rFonts w:ascii="仿宋_GB2312" w:eastAsia="仿宋_GB2312" w:cs="Calibri" w:hint="eastAsia"/>
        </w:rPr>
        <w:t>结直肠癌术中化疗专家意见等</w:t>
      </w:r>
      <w:r w:rsidR="00606618" w:rsidRPr="00F92BD5">
        <w:rPr>
          <w:rFonts w:ascii="仿宋_GB2312" w:eastAsia="仿宋_GB2312" w:hint="eastAsia"/>
        </w:rPr>
        <w:t>国内共识</w:t>
      </w:r>
      <w:r w:rsidR="000B7E55" w:rsidRPr="00F92BD5">
        <w:rPr>
          <w:rFonts w:ascii="仿宋_GB2312" w:eastAsia="仿宋_GB2312" w:hint="eastAsia"/>
        </w:rPr>
        <w:t>》</w:t>
      </w:r>
      <w:r w:rsidR="00606618" w:rsidRPr="00F92BD5">
        <w:rPr>
          <w:rFonts w:ascii="仿宋_GB2312" w:eastAsia="仿宋_GB2312" w:hint="eastAsia"/>
        </w:rPr>
        <w:t>均</w:t>
      </w:r>
      <w:proofErr w:type="gramStart"/>
      <w:r w:rsidR="00606618" w:rsidRPr="00F92BD5">
        <w:rPr>
          <w:rFonts w:ascii="仿宋_GB2312" w:eastAsia="仿宋_GB2312" w:hint="eastAsia"/>
        </w:rPr>
        <w:t>提及卡铂</w:t>
      </w:r>
      <w:proofErr w:type="gramEnd"/>
      <w:r w:rsidR="00606618" w:rsidRPr="00F92BD5">
        <w:rPr>
          <w:rFonts w:ascii="仿宋_GB2312" w:eastAsia="仿宋_GB2312" w:hint="eastAsia"/>
        </w:rPr>
        <w:t>腹腔给药的应用方法。</w:t>
      </w:r>
      <w:proofErr w:type="gramStart"/>
      <w:r w:rsidR="00606618" w:rsidRPr="00F92BD5">
        <w:rPr>
          <w:rFonts w:ascii="仿宋_GB2312" w:eastAsia="仿宋_GB2312" w:hint="eastAsia"/>
        </w:rPr>
        <w:t>卡铂的</w:t>
      </w:r>
      <w:proofErr w:type="gramEnd"/>
      <w:r w:rsidRPr="00F92BD5">
        <w:rPr>
          <w:rFonts w:ascii="仿宋_GB2312" w:eastAsia="仿宋_GB2312" w:hint="eastAsia"/>
          <w:kern w:val="0"/>
        </w:rPr>
        <w:t>特点是化学稳定性好，溶解度比</w:t>
      </w:r>
      <w:proofErr w:type="gramStart"/>
      <w:r w:rsidRPr="00F92BD5">
        <w:rPr>
          <w:rFonts w:ascii="仿宋_GB2312" w:eastAsia="仿宋_GB2312" w:hint="eastAsia"/>
          <w:kern w:val="0"/>
        </w:rPr>
        <w:t>顺铂高</w:t>
      </w:r>
      <w:proofErr w:type="gramEnd"/>
      <w:r w:rsidRPr="00F92BD5">
        <w:rPr>
          <w:rFonts w:ascii="仿宋_GB2312" w:eastAsia="仿宋_GB2312" w:hint="eastAsia"/>
          <w:kern w:val="0"/>
        </w:rPr>
        <w:t>16倍，除造血系统毒性外，其他毒副作用低于顺铂，但</w:t>
      </w:r>
      <w:r w:rsidRPr="00F92BD5">
        <w:rPr>
          <w:rFonts w:ascii="仿宋_GB2312" w:eastAsia="仿宋_GB2312" w:hint="eastAsia"/>
        </w:rPr>
        <w:t>与</w:t>
      </w:r>
      <w:proofErr w:type="gramStart"/>
      <w:r w:rsidRPr="00F92BD5">
        <w:rPr>
          <w:rFonts w:ascii="仿宋_GB2312" w:eastAsia="仿宋_GB2312" w:hint="eastAsia"/>
        </w:rPr>
        <w:t>顺铂具</w:t>
      </w:r>
      <w:r w:rsidR="00FC3CA8" w:rsidRPr="00F92BD5">
        <w:rPr>
          <w:rFonts w:ascii="仿宋_GB2312" w:eastAsia="仿宋_GB2312" w:hint="eastAsia"/>
        </w:rPr>
        <w:t>有</w:t>
      </w:r>
      <w:proofErr w:type="gramEnd"/>
      <w:r w:rsidRPr="00F92BD5">
        <w:rPr>
          <w:rFonts w:ascii="仿宋_GB2312" w:eastAsia="仿宋_GB2312" w:hint="eastAsia"/>
        </w:rPr>
        <w:t>交叉耐药性。</w:t>
      </w:r>
    </w:p>
    <w:p w:rsidR="00C91993" w:rsidRPr="00F92BD5" w:rsidRDefault="00C91993" w:rsidP="0097690E">
      <w:pPr>
        <w:ind w:firstLineChars="200" w:firstLine="420"/>
        <w:rPr>
          <w:rFonts w:ascii="仿宋_GB2312" w:eastAsia="仿宋_GB2312" w:hAnsi="Times New Roman" w:hint="eastAsia"/>
        </w:rPr>
      </w:pPr>
      <w:proofErr w:type="gramStart"/>
      <w:r w:rsidRPr="00F92BD5">
        <w:rPr>
          <w:rFonts w:ascii="仿宋_GB2312" w:eastAsia="仿宋_GB2312" w:hint="eastAsia"/>
        </w:rPr>
        <w:t>奈达铂于</w:t>
      </w:r>
      <w:proofErr w:type="gramEnd"/>
      <w:r w:rsidRPr="00F92BD5">
        <w:rPr>
          <w:rFonts w:ascii="仿宋_GB2312" w:eastAsia="仿宋_GB2312" w:hAnsi="Times New Roman" w:hint="eastAsia"/>
        </w:rPr>
        <w:t>1995</w:t>
      </w:r>
      <w:r w:rsidRPr="00F92BD5">
        <w:rPr>
          <w:rFonts w:ascii="仿宋_GB2312" w:eastAsia="仿宋_GB2312" w:hint="eastAsia"/>
        </w:rPr>
        <w:t>年</w:t>
      </w:r>
      <w:r w:rsidRPr="00F92BD5">
        <w:rPr>
          <w:rFonts w:ascii="仿宋_GB2312" w:eastAsia="仿宋_GB2312" w:hAnsi="Times New Roman" w:hint="eastAsia"/>
        </w:rPr>
        <w:t>6</w:t>
      </w:r>
      <w:r w:rsidRPr="00F92BD5">
        <w:rPr>
          <w:rFonts w:ascii="仿宋_GB2312" w:eastAsia="仿宋_GB2312" w:hint="eastAsia"/>
        </w:rPr>
        <w:t>月在日本首次获准上市。</w:t>
      </w:r>
      <w:proofErr w:type="gramStart"/>
      <w:r w:rsidRPr="00F92BD5">
        <w:rPr>
          <w:rFonts w:ascii="仿宋_GB2312" w:eastAsia="仿宋_GB2312" w:hint="eastAsia"/>
        </w:rPr>
        <w:t>奈达铂</w:t>
      </w:r>
      <w:proofErr w:type="gramEnd"/>
      <w:r w:rsidRPr="00F92BD5">
        <w:rPr>
          <w:rFonts w:ascii="仿宋_GB2312" w:eastAsia="仿宋_GB2312" w:hint="eastAsia"/>
        </w:rPr>
        <w:t>对头颈部肿瘤、食道癌的有效率均优于顺铂</w:t>
      </w:r>
      <w:r w:rsidR="00FC3CA8" w:rsidRPr="00F92BD5">
        <w:rPr>
          <w:rFonts w:ascii="仿宋_GB2312" w:eastAsia="仿宋_GB2312" w:hint="eastAsia"/>
        </w:rPr>
        <w:t>，</w:t>
      </w:r>
      <w:r w:rsidRPr="00F92BD5">
        <w:rPr>
          <w:rFonts w:ascii="仿宋_GB2312" w:eastAsia="仿宋_GB2312" w:hint="eastAsia"/>
        </w:rPr>
        <w:t>其剂量限制性毒性为骨髓抑制所致血小板减少，肾毒性和胃肠道副反应较</w:t>
      </w:r>
      <w:proofErr w:type="gramStart"/>
      <w:r w:rsidRPr="00F92BD5">
        <w:rPr>
          <w:rFonts w:ascii="仿宋_GB2312" w:eastAsia="仿宋_GB2312" w:hint="eastAsia"/>
        </w:rPr>
        <w:t>顺铂有</w:t>
      </w:r>
      <w:proofErr w:type="gramEnd"/>
      <w:r w:rsidRPr="00F92BD5">
        <w:rPr>
          <w:rFonts w:ascii="仿宋_GB2312" w:eastAsia="仿宋_GB2312" w:hint="eastAsia"/>
        </w:rPr>
        <w:t>所降低，</w:t>
      </w:r>
      <w:proofErr w:type="gramStart"/>
      <w:r w:rsidRPr="00F92BD5">
        <w:rPr>
          <w:rFonts w:ascii="仿宋_GB2312" w:eastAsia="仿宋_GB2312" w:hint="eastAsia"/>
        </w:rPr>
        <w:t>对顺铂耐</w:t>
      </w:r>
      <w:r w:rsidRPr="00F92BD5">
        <w:rPr>
          <w:rFonts w:ascii="仿宋_GB2312" w:eastAsia="仿宋_GB2312" w:hint="eastAsia"/>
        </w:rPr>
        <w:lastRenderedPageBreak/>
        <w:t>药</w:t>
      </w:r>
      <w:proofErr w:type="gramEnd"/>
      <w:r w:rsidRPr="00F92BD5">
        <w:rPr>
          <w:rFonts w:ascii="仿宋_GB2312" w:eastAsia="仿宋_GB2312" w:hint="eastAsia"/>
        </w:rPr>
        <w:t>者使用</w:t>
      </w:r>
      <w:proofErr w:type="gramStart"/>
      <w:r w:rsidRPr="00F92BD5">
        <w:rPr>
          <w:rFonts w:ascii="仿宋_GB2312" w:eastAsia="仿宋_GB2312" w:hint="eastAsia"/>
        </w:rPr>
        <w:t>奈达铂</w:t>
      </w:r>
      <w:proofErr w:type="gramEnd"/>
      <w:r w:rsidRPr="00F92BD5">
        <w:rPr>
          <w:rFonts w:ascii="仿宋_GB2312" w:eastAsia="仿宋_GB2312" w:hint="eastAsia"/>
        </w:rPr>
        <w:t>仍有效。</w:t>
      </w:r>
      <w:r w:rsidR="000B7E55" w:rsidRPr="00F92BD5">
        <w:rPr>
          <w:rFonts w:ascii="仿宋_GB2312" w:eastAsia="仿宋_GB2312" w:hint="eastAsia"/>
        </w:rPr>
        <w:t>《</w:t>
      </w:r>
      <w:r w:rsidR="00092F7D" w:rsidRPr="00F92BD5">
        <w:rPr>
          <w:rFonts w:ascii="仿宋_GB2312" w:eastAsia="仿宋_GB2312" w:hint="eastAsia"/>
        </w:rPr>
        <w:t>妇科恶性肿瘤腹腔热灌注化疗临床应用专家共识</w:t>
      </w:r>
      <w:r w:rsidR="000B7E55" w:rsidRPr="00F92BD5">
        <w:rPr>
          <w:rFonts w:ascii="仿宋_GB2312" w:eastAsia="仿宋_GB2312" w:hint="eastAsia"/>
        </w:rPr>
        <w:t>》</w:t>
      </w:r>
      <w:r w:rsidR="00092F7D" w:rsidRPr="00F92BD5">
        <w:rPr>
          <w:rFonts w:ascii="仿宋_GB2312" w:eastAsia="仿宋_GB2312" w:hint="eastAsia"/>
        </w:rPr>
        <w:t>提及</w:t>
      </w:r>
      <w:proofErr w:type="gramStart"/>
      <w:r w:rsidR="00092F7D" w:rsidRPr="00F92BD5">
        <w:rPr>
          <w:rFonts w:ascii="仿宋_GB2312" w:eastAsia="仿宋_GB2312" w:hint="eastAsia"/>
        </w:rPr>
        <w:t>奈达铂</w:t>
      </w:r>
      <w:proofErr w:type="gramEnd"/>
      <w:r w:rsidR="00092F7D" w:rsidRPr="00F92BD5">
        <w:rPr>
          <w:rFonts w:ascii="仿宋_GB2312" w:eastAsia="仿宋_GB2312" w:hint="eastAsia"/>
        </w:rPr>
        <w:t>腹腔给药的应用方法。</w:t>
      </w:r>
    </w:p>
    <w:p w:rsidR="000B7E55" w:rsidRPr="00F92BD5" w:rsidRDefault="00C91993" w:rsidP="000B7E55">
      <w:pPr>
        <w:ind w:firstLineChars="200" w:firstLine="420"/>
        <w:rPr>
          <w:rFonts w:ascii="仿宋_GB2312" w:eastAsia="仿宋_GB2312" w:hint="eastAsia"/>
        </w:rPr>
      </w:pPr>
      <w:proofErr w:type="gramStart"/>
      <w:r w:rsidRPr="00F92BD5">
        <w:rPr>
          <w:rFonts w:ascii="仿宋_GB2312" w:eastAsia="仿宋_GB2312" w:hint="eastAsia"/>
        </w:rPr>
        <w:t>奥沙利铂</w:t>
      </w:r>
      <w:r w:rsidR="00CF7BE0" w:rsidRPr="00F92BD5">
        <w:rPr>
          <w:rFonts w:ascii="仿宋_GB2312" w:eastAsia="仿宋_GB2312" w:hint="eastAsia"/>
        </w:rPr>
        <w:t>于</w:t>
      </w:r>
      <w:proofErr w:type="gramEnd"/>
      <w:r w:rsidRPr="00F92BD5">
        <w:rPr>
          <w:rFonts w:ascii="仿宋_GB2312" w:eastAsia="仿宋_GB2312" w:hAnsi="Times New Roman" w:hint="eastAsia"/>
        </w:rPr>
        <w:t>1996</w:t>
      </w:r>
      <w:r w:rsidRPr="00F92BD5">
        <w:rPr>
          <w:rFonts w:ascii="仿宋_GB2312" w:eastAsia="仿宋_GB2312" w:hint="eastAsia"/>
        </w:rPr>
        <w:t>年</w:t>
      </w:r>
      <w:r w:rsidRPr="00F92BD5">
        <w:rPr>
          <w:rFonts w:ascii="仿宋_GB2312" w:eastAsia="仿宋_GB2312" w:hAnsi="Times New Roman" w:hint="eastAsia"/>
        </w:rPr>
        <w:t>10</w:t>
      </w:r>
      <w:r w:rsidRPr="00F92BD5">
        <w:rPr>
          <w:rFonts w:ascii="仿宋_GB2312" w:eastAsia="仿宋_GB2312" w:hint="eastAsia"/>
        </w:rPr>
        <w:t>月在法国率先上市，</w:t>
      </w:r>
      <w:r w:rsidRPr="00F92BD5">
        <w:rPr>
          <w:rFonts w:ascii="仿宋_GB2312" w:eastAsia="仿宋_GB2312" w:hAnsi="Times New Roman" w:hint="eastAsia"/>
        </w:rPr>
        <w:t>2002</w:t>
      </w:r>
      <w:r w:rsidRPr="00F92BD5">
        <w:rPr>
          <w:rFonts w:ascii="仿宋_GB2312" w:eastAsia="仿宋_GB2312" w:hint="eastAsia"/>
        </w:rPr>
        <w:t>年</w:t>
      </w:r>
      <w:r w:rsidRPr="00F92BD5">
        <w:rPr>
          <w:rFonts w:ascii="仿宋_GB2312" w:eastAsia="仿宋_GB2312" w:hAnsi="Times New Roman" w:hint="eastAsia"/>
        </w:rPr>
        <w:t>8</w:t>
      </w:r>
      <w:r w:rsidRPr="00F92BD5">
        <w:rPr>
          <w:rFonts w:ascii="仿宋_GB2312" w:eastAsia="仿宋_GB2312" w:hint="eastAsia"/>
        </w:rPr>
        <w:t>月获得美国</w:t>
      </w:r>
      <w:r w:rsidRPr="00F92BD5">
        <w:rPr>
          <w:rFonts w:ascii="仿宋_GB2312" w:eastAsia="仿宋_GB2312" w:hAnsi="Times New Roman" w:hint="eastAsia"/>
        </w:rPr>
        <w:t>FDA</w:t>
      </w:r>
      <w:r w:rsidRPr="00F92BD5">
        <w:rPr>
          <w:rFonts w:ascii="仿宋_GB2312" w:eastAsia="仿宋_GB2312" w:hint="eastAsia"/>
        </w:rPr>
        <w:t>批准。</w:t>
      </w:r>
      <w:proofErr w:type="gramStart"/>
      <w:r w:rsidRPr="00F92BD5">
        <w:rPr>
          <w:rFonts w:ascii="仿宋_GB2312" w:eastAsia="仿宋_GB2312" w:hint="eastAsia"/>
        </w:rPr>
        <w:t>奥沙利铂是</w:t>
      </w:r>
      <w:proofErr w:type="gramEnd"/>
      <w:r w:rsidRPr="00F92BD5">
        <w:rPr>
          <w:rFonts w:ascii="仿宋_GB2312" w:eastAsia="仿宋_GB2312" w:hint="eastAsia"/>
        </w:rPr>
        <w:t>第一个对结肠癌有显著疗效的铂类</w:t>
      </w:r>
      <w:r w:rsidR="000B7E55" w:rsidRPr="00F92BD5">
        <w:rPr>
          <w:rFonts w:ascii="仿宋_GB2312" w:eastAsia="仿宋_GB2312" w:hint="eastAsia"/>
        </w:rPr>
        <w:t>药物</w:t>
      </w:r>
      <w:r w:rsidRPr="00F92BD5">
        <w:rPr>
          <w:rFonts w:ascii="仿宋_GB2312" w:eastAsia="仿宋_GB2312" w:hint="eastAsia"/>
        </w:rPr>
        <w:t>，</w:t>
      </w:r>
      <w:r w:rsidR="00837EE4" w:rsidRPr="00F92BD5">
        <w:rPr>
          <w:rFonts w:ascii="仿宋_GB2312" w:eastAsia="仿宋_GB2312" w:hint="eastAsia"/>
        </w:rPr>
        <w:t>临床上常与5-氟尿嘧啶</w:t>
      </w:r>
      <w:proofErr w:type="gramStart"/>
      <w:r w:rsidR="007E161A" w:rsidRPr="00F92BD5">
        <w:rPr>
          <w:rFonts w:ascii="仿宋_GB2312" w:eastAsia="仿宋_GB2312" w:hint="eastAsia"/>
        </w:rPr>
        <w:t>或</w:t>
      </w:r>
      <w:r w:rsidR="00837EE4" w:rsidRPr="00F92BD5">
        <w:rPr>
          <w:rFonts w:ascii="仿宋_GB2312" w:eastAsia="仿宋_GB2312" w:hint="eastAsia"/>
        </w:rPr>
        <w:t>卡培他</w:t>
      </w:r>
      <w:proofErr w:type="gramEnd"/>
      <w:r w:rsidR="00837EE4" w:rsidRPr="00F92BD5">
        <w:rPr>
          <w:rFonts w:ascii="仿宋_GB2312" w:eastAsia="仿宋_GB2312" w:hint="eastAsia"/>
        </w:rPr>
        <w:t>滨、甲酰四氢叶酸</w:t>
      </w:r>
      <w:proofErr w:type="gramStart"/>
      <w:r w:rsidR="00837EE4" w:rsidRPr="00F92BD5">
        <w:rPr>
          <w:rFonts w:ascii="仿宋_GB2312" w:eastAsia="仿宋_GB2312" w:hint="eastAsia"/>
        </w:rPr>
        <w:t>钙联合</w:t>
      </w:r>
      <w:proofErr w:type="gramEnd"/>
      <w:r w:rsidR="00837EE4" w:rsidRPr="00F92BD5">
        <w:rPr>
          <w:rFonts w:ascii="仿宋_GB2312" w:eastAsia="仿宋_GB2312" w:hint="eastAsia"/>
        </w:rPr>
        <w:t>使用。</w:t>
      </w:r>
      <w:r w:rsidR="000B7E55" w:rsidRPr="00F92BD5">
        <w:rPr>
          <w:rFonts w:ascii="仿宋_GB2312" w:eastAsia="仿宋_GB2312" w:hint="eastAsia"/>
        </w:rPr>
        <w:t>此外</w:t>
      </w:r>
      <w:proofErr w:type="gramStart"/>
      <w:r w:rsidR="00837EE4" w:rsidRPr="00F92BD5">
        <w:rPr>
          <w:rFonts w:ascii="仿宋_GB2312" w:eastAsia="仿宋_GB2312" w:hint="eastAsia"/>
        </w:rPr>
        <w:t>奥沙利铂</w:t>
      </w:r>
      <w:r w:rsidRPr="00F92BD5">
        <w:rPr>
          <w:rFonts w:ascii="仿宋_GB2312" w:eastAsia="仿宋_GB2312" w:hint="eastAsia"/>
        </w:rPr>
        <w:t>对</w:t>
      </w:r>
      <w:proofErr w:type="gramEnd"/>
      <w:r w:rsidRPr="00F92BD5">
        <w:rPr>
          <w:rFonts w:ascii="仿宋_GB2312" w:eastAsia="仿宋_GB2312" w:hint="eastAsia"/>
        </w:rPr>
        <w:t>非小细胞肺癌、</w:t>
      </w:r>
      <w:r w:rsidR="00837EE4" w:rsidRPr="00F92BD5">
        <w:rPr>
          <w:rFonts w:ascii="仿宋_GB2312" w:eastAsia="仿宋_GB2312" w:hint="eastAsia"/>
        </w:rPr>
        <w:t>胃癌、</w:t>
      </w:r>
      <w:r w:rsidR="00837EE4" w:rsidRPr="00F92BD5">
        <w:rPr>
          <w:rFonts w:ascii="仿宋_GB2312" w:eastAsia="仿宋_GB2312" w:hAnsi="Times New Roman" w:hint="eastAsia"/>
        </w:rPr>
        <w:t>胰腺癌、胆管细胞癌、</w:t>
      </w:r>
      <w:r w:rsidRPr="00F92BD5">
        <w:rPr>
          <w:rFonts w:ascii="仿宋_GB2312" w:eastAsia="仿宋_GB2312" w:hint="eastAsia"/>
        </w:rPr>
        <w:t>卵巢癌、恶性淋巴瘤、食管癌和头颈部肿瘤等也有较好的疗效</w:t>
      </w:r>
      <w:r w:rsidR="009524C5" w:rsidRPr="00F92BD5">
        <w:rPr>
          <w:rFonts w:ascii="仿宋_GB2312" w:eastAsia="仿宋_GB2312" w:hint="eastAsia"/>
        </w:rPr>
        <w:t>。</w:t>
      </w:r>
      <w:r w:rsidR="00067994" w:rsidRPr="00F92BD5">
        <w:rPr>
          <w:rFonts w:ascii="仿宋_GB2312" w:eastAsia="仿宋_GB2312" w:hint="eastAsia"/>
        </w:rPr>
        <w:t>《原发性肝癌诊疗规范》（2017年版）指出，</w:t>
      </w:r>
      <w:proofErr w:type="gramStart"/>
      <w:r w:rsidR="00067994" w:rsidRPr="00F92BD5">
        <w:rPr>
          <w:rFonts w:ascii="仿宋_GB2312" w:eastAsia="仿宋_GB2312" w:hint="eastAsia"/>
        </w:rPr>
        <w:t>含奥沙利铂</w:t>
      </w:r>
      <w:proofErr w:type="gramEnd"/>
      <w:r w:rsidR="00067994" w:rsidRPr="00F92BD5">
        <w:rPr>
          <w:rFonts w:ascii="仿宋_GB2312" w:eastAsia="仿宋_GB2312" w:hint="eastAsia"/>
        </w:rPr>
        <w:t>的FOLFOX4方案在整体反应率、疾病控制率、无进展生存期、总生存期方面，均优于传统化疗药物阿霉素，且耐受性和安全性较好，因此</w:t>
      </w:r>
      <w:proofErr w:type="gramStart"/>
      <w:r w:rsidR="00067994" w:rsidRPr="00F92BD5">
        <w:rPr>
          <w:rFonts w:ascii="仿宋_GB2312" w:eastAsia="仿宋_GB2312" w:hint="eastAsia"/>
        </w:rPr>
        <w:t>奥沙利铂在</w:t>
      </w:r>
      <w:proofErr w:type="gramEnd"/>
      <w:r w:rsidR="00067994" w:rsidRPr="00F92BD5">
        <w:rPr>
          <w:rFonts w:ascii="仿宋_GB2312" w:eastAsia="仿宋_GB2312" w:hint="eastAsia"/>
        </w:rPr>
        <w:t>我国被批准用于治疗不适合手术切除或局部治疗的局部晚期和转移性肝癌。</w:t>
      </w:r>
      <w:r w:rsidR="000B7E55" w:rsidRPr="00F92BD5">
        <w:rPr>
          <w:rFonts w:ascii="仿宋_GB2312" w:eastAsia="仿宋_GB2312" w:hint="eastAsia"/>
        </w:rPr>
        <w:t>《</w:t>
      </w:r>
      <w:r w:rsidR="00092F7D" w:rsidRPr="00F92BD5">
        <w:rPr>
          <w:rFonts w:ascii="仿宋_GB2312" w:eastAsia="仿宋_GB2312" w:hint="eastAsia"/>
        </w:rPr>
        <w:t>妇科恶性肿瘤腹腔热灌注化疗临床应用专家共识</w:t>
      </w:r>
      <w:r w:rsidR="000B7E55" w:rsidRPr="00F92BD5">
        <w:rPr>
          <w:rFonts w:ascii="仿宋_GB2312" w:eastAsia="仿宋_GB2312" w:hint="eastAsia"/>
        </w:rPr>
        <w:t>》</w:t>
      </w:r>
      <w:r w:rsidR="00AA2ED6" w:rsidRPr="00F92BD5">
        <w:rPr>
          <w:rFonts w:ascii="仿宋_GB2312" w:eastAsia="仿宋_GB2312" w:cs="Calibri" w:hint="eastAsia"/>
        </w:rPr>
        <w:t>与</w:t>
      </w:r>
      <w:r w:rsidR="000B7E55" w:rsidRPr="00F92BD5">
        <w:rPr>
          <w:rFonts w:ascii="仿宋_GB2312" w:eastAsia="仿宋_GB2312" w:cs="Calibri" w:hint="eastAsia"/>
        </w:rPr>
        <w:t>《</w:t>
      </w:r>
      <w:r w:rsidR="00092F7D" w:rsidRPr="00F92BD5">
        <w:rPr>
          <w:rFonts w:ascii="仿宋_GB2312" w:eastAsia="仿宋_GB2312" w:cs="Calibri" w:hint="eastAsia"/>
        </w:rPr>
        <w:t>结直肠癌腹膜转移诊治中国专家意见</w:t>
      </w:r>
      <w:r w:rsidR="000B7E55" w:rsidRPr="00F92BD5">
        <w:rPr>
          <w:rFonts w:ascii="仿宋_GB2312" w:eastAsia="仿宋_GB2312" w:cs="Calibri" w:hint="eastAsia"/>
        </w:rPr>
        <w:t>》</w:t>
      </w:r>
      <w:r w:rsidR="00092F7D" w:rsidRPr="00F92BD5">
        <w:rPr>
          <w:rFonts w:ascii="仿宋_GB2312" w:eastAsia="仿宋_GB2312" w:hint="eastAsia"/>
        </w:rPr>
        <w:t>均提及</w:t>
      </w:r>
      <w:proofErr w:type="gramStart"/>
      <w:r w:rsidR="00092F7D" w:rsidRPr="00F92BD5">
        <w:rPr>
          <w:rFonts w:ascii="仿宋_GB2312" w:eastAsia="仿宋_GB2312" w:hint="eastAsia"/>
        </w:rPr>
        <w:t>奥沙利铂</w:t>
      </w:r>
      <w:proofErr w:type="gramEnd"/>
      <w:r w:rsidR="00092F7D" w:rsidRPr="00F92BD5">
        <w:rPr>
          <w:rFonts w:ascii="仿宋_GB2312" w:eastAsia="仿宋_GB2312" w:hint="eastAsia"/>
        </w:rPr>
        <w:t>腹腔给药的应用方法。</w:t>
      </w:r>
      <w:proofErr w:type="gramStart"/>
      <w:r w:rsidR="00092F7D" w:rsidRPr="00F92BD5">
        <w:rPr>
          <w:rFonts w:ascii="仿宋_GB2312" w:eastAsia="仿宋_GB2312" w:hint="eastAsia"/>
        </w:rPr>
        <w:t>奥沙利铂</w:t>
      </w:r>
      <w:r w:rsidRPr="00F92BD5">
        <w:rPr>
          <w:rFonts w:ascii="仿宋_GB2312" w:eastAsia="仿宋_GB2312" w:hint="eastAsia"/>
        </w:rPr>
        <w:t>对</w:t>
      </w:r>
      <w:proofErr w:type="gramEnd"/>
      <w:r w:rsidRPr="00F92BD5">
        <w:rPr>
          <w:rFonts w:ascii="仿宋_GB2312" w:eastAsia="仿宋_GB2312" w:hint="eastAsia"/>
        </w:rPr>
        <w:t>胃肠道、肝、肾和骨髓的毒性较</w:t>
      </w:r>
      <w:proofErr w:type="gramStart"/>
      <w:r w:rsidRPr="00F92BD5">
        <w:rPr>
          <w:rFonts w:ascii="仿宋_GB2312" w:eastAsia="仿宋_GB2312" w:hint="eastAsia"/>
        </w:rPr>
        <w:t>顺铂和卡铂明显</w:t>
      </w:r>
      <w:proofErr w:type="gramEnd"/>
      <w:r w:rsidRPr="00F92BD5">
        <w:rPr>
          <w:rFonts w:ascii="仿宋_GB2312" w:eastAsia="仿宋_GB2312" w:hint="eastAsia"/>
        </w:rPr>
        <w:t>减轻，耐受性良好。</w:t>
      </w:r>
    </w:p>
    <w:p w:rsidR="00460C7A" w:rsidRPr="00F92BD5" w:rsidRDefault="00C91993" w:rsidP="00460C7A">
      <w:pPr>
        <w:ind w:firstLineChars="200" w:firstLine="420"/>
        <w:rPr>
          <w:rFonts w:ascii="仿宋_GB2312" w:eastAsia="仿宋_GB2312" w:hint="eastAsia"/>
        </w:rPr>
      </w:pPr>
      <w:proofErr w:type="gramStart"/>
      <w:r w:rsidRPr="00F92BD5">
        <w:rPr>
          <w:rFonts w:ascii="仿宋_GB2312" w:eastAsia="仿宋_GB2312" w:hint="eastAsia"/>
        </w:rPr>
        <w:t>洛</w:t>
      </w:r>
      <w:proofErr w:type="gramEnd"/>
      <w:r w:rsidRPr="00F92BD5">
        <w:rPr>
          <w:rFonts w:ascii="仿宋_GB2312" w:eastAsia="仿宋_GB2312" w:hint="eastAsia"/>
        </w:rPr>
        <w:t>铂最初由德国</w:t>
      </w:r>
      <w:r w:rsidRPr="00F92BD5">
        <w:rPr>
          <w:rFonts w:ascii="仿宋_GB2312" w:eastAsia="仿宋_GB2312" w:hAnsi="Times New Roman" w:hint="eastAsia"/>
        </w:rPr>
        <w:t>ASAT</w:t>
      </w:r>
      <w:r w:rsidRPr="00F92BD5">
        <w:rPr>
          <w:rFonts w:ascii="仿宋_GB2312" w:eastAsia="仿宋_GB2312" w:hint="eastAsia"/>
        </w:rPr>
        <w:t>公司（</w:t>
      </w:r>
      <w:proofErr w:type="spellStart"/>
      <w:r w:rsidRPr="00F92BD5">
        <w:rPr>
          <w:rFonts w:ascii="仿宋_GB2312" w:eastAsia="仿宋_GB2312" w:hAnsi="Times New Roman" w:hint="eastAsia"/>
        </w:rPr>
        <w:t>AstaMedica</w:t>
      </w:r>
      <w:proofErr w:type="spellEnd"/>
      <w:r w:rsidRPr="00F92BD5">
        <w:rPr>
          <w:rFonts w:ascii="仿宋_GB2312" w:eastAsia="仿宋_GB2312" w:hAnsi="Times New Roman" w:hint="eastAsia"/>
        </w:rPr>
        <w:t xml:space="preserve"> AG</w:t>
      </w:r>
      <w:r w:rsidRPr="00F92BD5">
        <w:rPr>
          <w:rFonts w:ascii="仿宋_GB2312" w:eastAsia="仿宋_GB2312" w:hint="eastAsia"/>
        </w:rPr>
        <w:t>，</w:t>
      </w:r>
      <w:r w:rsidRPr="00F92BD5">
        <w:rPr>
          <w:rFonts w:ascii="仿宋_GB2312" w:eastAsia="仿宋_GB2312" w:hAnsi="Times New Roman" w:hint="eastAsia"/>
        </w:rPr>
        <w:t>Frankfurt</w:t>
      </w:r>
      <w:r w:rsidRPr="00F92BD5">
        <w:rPr>
          <w:rFonts w:ascii="仿宋_GB2312" w:eastAsia="仿宋_GB2312" w:hint="eastAsia"/>
        </w:rPr>
        <w:t>）创新原</w:t>
      </w:r>
      <w:proofErr w:type="gramStart"/>
      <w:r w:rsidRPr="00F92BD5">
        <w:rPr>
          <w:rFonts w:ascii="仿宋_GB2312" w:eastAsia="仿宋_GB2312" w:hint="eastAsia"/>
        </w:rPr>
        <w:t>研</w:t>
      </w:r>
      <w:proofErr w:type="gramEnd"/>
      <w:r w:rsidRPr="00F92BD5">
        <w:rPr>
          <w:rFonts w:ascii="仿宋_GB2312" w:eastAsia="仿宋_GB2312" w:hint="eastAsia"/>
        </w:rPr>
        <w:t>，</w:t>
      </w:r>
      <w:r w:rsidRPr="00F92BD5">
        <w:rPr>
          <w:rFonts w:ascii="仿宋_GB2312" w:eastAsia="仿宋_GB2312" w:hAnsi="Times New Roman" w:hint="eastAsia"/>
        </w:rPr>
        <w:t>2005</w:t>
      </w:r>
      <w:r w:rsidRPr="00F92BD5">
        <w:rPr>
          <w:rFonts w:ascii="仿宋_GB2312" w:eastAsia="仿宋_GB2312" w:hint="eastAsia"/>
        </w:rPr>
        <w:t>年</w:t>
      </w:r>
      <w:r w:rsidRPr="00F92BD5">
        <w:rPr>
          <w:rFonts w:ascii="仿宋_GB2312" w:eastAsia="仿宋_GB2312" w:hAnsi="Times New Roman" w:hint="eastAsia"/>
        </w:rPr>
        <w:t>3</w:t>
      </w:r>
      <w:r w:rsidRPr="00F92BD5">
        <w:rPr>
          <w:rFonts w:ascii="仿宋_GB2312" w:eastAsia="仿宋_GB2312" w:hint="eastAsia"/>
        </w:rPr>
        <w:t>月全球率先在我国获准上市。</w:t>
      </w:r>
      <w:proofErr w:type="gramStart"/>
      <w:r w:rsidR="007E3EE1" w:rsidRPr="00F92BD5">
        <w:rPr>
          <w:rFonts w:ascii="仿宋_GB2312" w:eastAsia="仿宋_GB2312" w:hint="eastAsia"/>
        </w:rPr>
        <w:t>洛</w:t>
      </w:r>
      <w:proofErr w:type="gramEnd"/>
      <w:r w:rsidR="007E3EE1" w:rsidRPr="00F92BD5">
        <w:rPr>
          <w:rFonts w:ascii="仿宋_GB2312" w:eastAsia="仿宋_GB2312" w:hint="eastAsia"/>
        </w:rPr>
        <w:t>铂毒性</w:t>
      </w:r>
      <w:proofErr w:type="gramStart"/>
      <w:r w:rsidR="007E3EE1" w:rsidRPr="00F92BD5">
        <w:rPr>
          <w:rFonts w:ascii="仿宋_GB2312" w:eastAsia="仿宋_GB2312" w:hint="eastAsia"/>
        </w:rPr>
        <w:t>与卡铂相似</w:t>
      </w:r>
      <w:proofErr w:type="gramEnd"/>
      <w:r w:rsidR="007E3EE1" w:rsidRPr="00F92BD5">
        <w:rPr>
          <w:rFonts w:ascii="仿宋_GB2312" w:eastAsia="仿宋_GB2312" w:hint="eastAsia"/>
        </w:rPr>
        <w:t>，与</w:t>
      </w:r>
      <w:proofErr w:type="gramStart"/>
      <w:r w:rsidR="007E3EE1" w:rsidRPr="00F92BD5">
        <w:rPr>
          <w:rFonts w:ascii="仿宋_GB2312" w:eastAsia="仿宋_GB2312" w:hint="eastAsia"/>
        </w:rPr>
        <w:t>顺铂无</w:t>
      </w:r>
      <w:proofErr w:type="gramEnd"/>
      <w:r w:rsidR="007E3EE1" w:rsidRPr="00F92BD5">
        <w:rPr>
          <w:rFonts w:ascii="仿宋_GB2312" w:eastAsia="仿宋_GB2312" w:hint="eastAsia"/>
        </w:rPr>
        <w:t>交叉耐药性。</w:t>
      </w:r>
      <w:r w:rsidRPr="00F92BD5">
        <w:rPr>
          <w:rFonts w:ascii="仿宋_GB2312" w:eastAsia="仿宋_GB2312" w:hint="eastAsia"/>
        </w:rPr>
        <w:t>目前</w:t>
      </w:r>
      <w:proofErr w:type="gramStart"/>
      <w:r w:rsidRPr="00F92BD5">
        <w:rPr>
          <w:rFonts w:ascii="仿宋_GB2312" w:eastAsia="仿宋_GB2312" w:hint="eastAsia"/>
        </w:rPr>
        <w:t>洛</w:t>
      </w:r>
      <w:proofErr w:type="gramEnd"/>
      <w:r w:rsidRPr="00F92BD5">
        <w:rPr>
          <w:rFonts w:ascii="仿宋_GB2312" w:eastAsia="仿宋_GB2312" w:hint="eastAsia"/>
        </w:rPr>
        <w:t>铂推荐用于小细胞肺癌、乳腺癌和慢性粒细胞白血病的治疗。</w:t>
      </w:r>
      <w:proofErr w:type="gramStart"/>
      <w:r w:rsidRPr="00F92BD5">
        <w:rPr>
          <w:rFonts w:ascii="仿宋_GB2312" w:eastAsia="仿宋_GB2312" w:hint="eastAsia"/>
        </w:rPr>
        <w:t>洛铂对</w:t>
      </w:r>
      <w:proofErr w:type="gramEnd"/>
      <w:r w:rsidRPr="00F92BD5">
        <w:rPr>
          <w:rFonts w:ascii="仿宋_GB2312" w:eastAsia="仿宋_GB2312" w:hint="eastAsia"/>
        </w:rPr>
        <w:t>肝癌细胞的敏感性高于顺铂，有良好的溶解度，易与碘油等药物乳化形成</w:t>
      </w:r>
      <w:r w:rsidR="000B7E55" w:rsidRPr="00F92BD5">
        <w:rPr>
          <w:rFonts w:ascii="仿宋_GB2312" w:eastAsia="仿宋_GB2312" w:hint="eastAsia"/>
        </w:rPr>
        <w:t>“</w:t>
      </w:r>
      <w:r w:rsidRPr="00F92BD5">
        <w:rPr>
          <w:rFonts w:ascii="仿宋_GB2312" w:eastAsia="仿宋_GB2312" w:hint="eastAsia"/>
        </w:rPr>
        <w:t>油包药</w:t>
      </w:r>
      <w:r w:rsidR="000B7E55" w:rsidRPr="00F92BD5">
        <w:rPr>
          <w:rFonts w:ascii="仿宋_GB2312" w:eastAsia="仿宋_GB2312" w:hint="eastAsia"/>
        </w:rPr>
        <w:t>”</w:t>
      </w:r>
      <w:r w:rsidRPr="00F92BD5">
        <w:rPr>
          <w:rFonts w:ascii="仿宋_GB2312" w:eastAsia="仿宋_GB2312" w:hint="eastAsia"/>
        </w:rPr>
        <w:t>微粒而在病灶中充分沉积，且pH值接近人体正常生理值，经肝动脉导管注射不会引起动脉刺激性痉挛，给药方便，在国内被推荐用于经导管动脉化疗栓塞术</w:t>
      </w:r>
      <w:r w:rsidR="00460C7A" w:rsidRPr="00F92BD5">
        <w:rPr>
          <w:rFonts w:ascii="仿宋_GB2312" w:eastAsia="仿宋_GB2312" w:hint="eastAsia"/>
        </w:rPr>
        <w:t>（</w:t>
      </w:r>
      <w:r w:rsidRPr="00F92BD5">
        <w:rPr>
          <w:rFonts w:ascii="仿宋_GB2312" w:eastAsia="仿宋_GB2312" w:hint="eastAsia"/>
        </w:rPr>
        <w:t>TACE</w:t>
      </w:r>
      <w:r w:rsidR="00460C7A" w:rsidRPr="00F92BD5">
        <w:rPr>
          <w:rFonts w:ascii="仿宋_GB2312" w:eastAsia="仿宋_GB2312" w:hint="eastAsia"/>
        </w:rPr>
        <w:t>）</w:t>
      </w:r>
      <w:r w:rsidRPr="00F92BD5">
        <w:rPr>
          <w:rFonts w:ascii="仿宋_GB2312" w:eastAsia="仿宋_GB2312" w:hint="eastAsia"/>
        </w:rPr>
        <w:t>。</w:t>
      </w:r>
      <w:r w:rsidR="00902595" w:rsidRPr="00F92BD5">
        <w:rPr>
          <w:rFonts w:ascii="仿宋_GB2312" w:eastAsia="仿宋_GB2312" w:hint="eastAsia"/>
        </w:rPr>
        <w:t>国内有Ⅲ期临床研究报道了</w:t>
      </w:r>
      <w:proofErr w:type="gramStart"/>
      <w:r w:rsidR="00902595" w:rsidRPr="00F92BD5">
        <w:rPr>
          <w:rFonts w:ascii="仿宋_GB2312" w:eastAsia="仿宋_GB2312" w:hint="eastAsia"/>
        </w:rPr>
        <w:t>洛铂联合紫杉醇</w:t>
      </w:r>
      <w:proofErr w:type="gramEnd"/>
      <w:r w:rsidR="003251C3" w:rsidRPr="00F92BD5">
        <w:rPr>
          <w:rFonts w:ascii="仿宋_GB2312" w:eastAsia="仿宋_GB2312" w:hint="eastAsia"/>
        </w:rPr>
        <w:t>一线治疗晚期非小细胞肺癌与标准的卡</w:t>
      </w:r>
      <w:proofErr w:type="gramStart"/>
      <w:r w:rsidR="003251C3" w:rsidRPr="00F92BD5">
        <w:rPr>
          <w:rFonts w:ascii="仿宋_GB2312" w:eastAsia="仿宋_GB2312" w:hint="eastAsia"/>
        </w:rPr>
        <w:t>铂</w:t>
      </w:r>
      <w:proofErr w:type="gramEnd"/>
      <w:r w:rsidR="003251C3" w:rsidRPr="00F92BD5">
        <w:rPr>
          <w:rFonts w:ascii="仿宋_GB2312" w:eastAsia="仿宋_GB2312" w:hint="eastAsia"/>
        </w:rPr>
        <w:t>联合紫杉</w:t>
      </w:r>
      <w:proofErr w:type="gramStart"/>
      <w:r w:rsidR="003251C3" w:rsidRPr="00F92BD5">
        <w:rPr>
          <w:rFonts w:ascii="仿宋_GB2312" w:eastAsia="仿宋_GB2312" w:hint="eastAsia"/>
        </w:rPr>
        <w:t>醇</w:t>
      </w:r>
      <w:proofErr w:type="gramEnd"/>
      <w:r w:rsidR="003251C3" w:rsidRPr="00F92BD5">
        <w:rPr>
          <w:rFonts w:ascii="仿宋_GB2312" w:eastAsia="仿宋_GB2312" w:hint="eastAsia"/>
        </w:rPr>
        <w:t>方案相比，疗效相当</w:t>
      </w:r>
      <w:r w:rsidR="00902595" w:rsidRPr="00F92BD5">
        <w:rPr>
          <w:rFonts w:ascii="仿宋_GB2312" w:eastAsia="仿宋_GB2312" w:hint="eastAsia"/>
        </w:rPr>
        <w:t>且耐受性较好</w:t>
      </w:r>
      <w:r w:rsidR="003251C3" w:rsidRPr="00F92BD5">
        <w:rPr>
          <w:rFonts w:ascii="仿宋_GB2312" w:eastAsia="仿宋_GB2312" w:hint="eastAsia"/>
        </w:rPr>
        <w:t>。</w:t>
      </w:r>
      <w:r w:rsidR="007E3EE1" w:rsidRPr="00F92BD5">
        <w:rPr>
          <w:rFonts w:ascii="仿宋_GB2312" w:eastAsia="仿宋_GB2312" w:hint="eastAsia"/>
        </w:rPr>
        <w:t>此外，也有</w:t>
      </w:r>
      <w:proofErr w:type="gramStart"/>
      <w:r w:rsidR="007E3EE1" w:rsidRPr="00F92BD5">
        <w:rPr>
          <w:rFonts w:ascii="仿宋_GB2312" w:eastAsia="仿宋_GB2312" w:hint="eastAsia"/>
        </w:rPr>
        <w:t>洛铂</w:t>
      </w:r>
      <w:r w:rsidR="003251C3" w:rsidRPr="00F92BD5">
        <w:rPr>
          <w:rFonts w:ascii="仿宋_GB2312" w:eastAsia="仿宋_GB2312" w:hint="eastAsia"/>
        </w:rPr>
        <w:t>用于</w:t>
      </w:r>
      <w:proofErr w:type="gramEnd"/>
      <w:r w:rsidR="007E3EE1" w:rsidRPr="00F92BD5">
        <w:rPr>
          <w:rFonts w:ascii="仿宋_GB2312" w:eastAsia="仿宋_GB2312" w:hint="eastAsia"/>
        </w:rPr>
        <w:t>食管癌、鼻咽癌、卵巢癌及术中用药的II、III期临床研究的文献报道</w:t>
      </w:r>
      <w:r w:rsidR="003251C3" w:rsidRPr="00F92BD5">
        <w:rPr>
          <w:rFonts w:ascii="仿宋_GB2312" w:eastAsia="仿宋_GB2312" w:hint="eastAsia"/>
        </w:rPr>
        <w:t>。</w:t>
      </w:r>
      <w:r w:rsidR="00460C7A" w:rsidRPr="00F92BD5">
        <w:rPr>
          <w:rFonts w:ascii="仿宋_GB2312" w:eastAsia="仿宋_GB2312" w:hint="eastAsia"/>
        </w:rPr>
        <w:t>《</w:t>
      </w:r>
      <w:r w:rsidR="00C037B3" w:rsidRPr="00F92BD5">
        <w:rPr>
          <w:rFonts w:ascii="仿宋_GB2312" w:eastAsia="仿宋_GB2312" w:hint="eastAsia"/>
        </w:rPr>
        <w:t>妇科恶性肿瘤腹腔热灌注化疗临床应用专家共识</w:t>
      </w:r>
      <w:r w:rsidR="00460C7A" w:rsidRPr="00F92BD5">
        <w:rPr>
          <w:rFonts w:ascii="仿宋_GB2312" w:eastAsia="仿宋_GB2312" w:hint="eastAsia"/>
        </w:rPr>
        <w:t>》</w:t>
      </w:r>
      <w:r w:rsidR="00C037B3" w:rsidRPr="00F92BD5">
        <w:rPr>
          <w:rFonts w:ascii="仿宋_GB2312" w:eastAsia="仿宋_GB2312" w:cs="Calibri" w:hint="eastAsia"/>
        </w:rPr>
        <w:t>、</w:t>
      </w:r>
      <w:r w:rsidR="00460C7A" w:rsidRPr="00F92BD5">
        <w:rPr>
          <w:rFonts w:ascii="仿宋_GB2312" w:eastAsia="仿宋_GB2312" w:cs="Calibri" w:hint="eastAsia"/>
        </w:rPr>
        <w:t>《</w:t>
      </w:r>
      <w:r w:rsidR="00C037B3" w:rsidRPr="00F92BD5">
        <w:rPr>
          <w:rFonts w:ascii="仿宋_GB2312" w:eastAsia="仿宋_GB2312" w:cs="Calibri" w:hint="eastAsia"/>
        </w:rPr>
        <w:t>结直肠癌腹膜转移诊治中国专家意见</w:t>
      </w:r>
      <w:r w:rsidR="00460C7A" w:rsidRPr="00F92BD5">
        <w:rPr>
          <w:rFonts w:ascii="仿宋_GB2312" w:eastAsia="仿宋_GB2312" w:cs="Calibri" w:hint="eastAsia"/>
        </w:rPr>
        <w:t>》</w:t>
      </w:r>
      <w:r w:rsidR="00C037B3" w:rsidRPr="00F92BD5">
        <w:rPr>
          <w:rFonts w:ascii="仿宋_GB2312" w:eastAsia="仿宋_GB2312" w:cs="Calibri" w:hint="eastAsia"/>
        </w:rPr>
        <w:t>、</w:t>
      </w:r>
      <w:r w:rsidR="00460C7A" w:rsidRPr="00F92BD5">
        <w:rPr>
          <w:rFonts w:ascii="仿宋_GB2312" w:eastAsia="仿宋_GB2312" w:cs="Calibri" w:hint="eastAsia"/>
        </w:rPr>
        <w:t>《</w:t>
      </w:r>
      <w:r w:rsidR="00C037B3" w:rsidRPr="00F92BD5">
        <w:rPr>
          <w:rFonts w:ascii="仿宋_GB2312" w:eastAsia="仿宋_GB2312" w:cs="Calibri" w:hint="eastAsia"/>
        </w:rPr>
        <w:t>结直肠癌术中化疗专家意见</w:t>
      </w:r>
      <w:r w:rsidR="00460C7A" w:rsidRPr="00F92BD5">
        <w:rPr>
          <w:rFonts w:ascii="仿宋_GB2312" w:eastAsia="仿宋_GB2312" w:cs="Calibri" w:hint="eastAsia"/>
        </w:rPr>
        <w:t>》</w:t>
      </w:r>
      <w:r w:rsidR="00C037B3" w:rsidRPr="00F92BD5">
        <w:rPr>
          <w:rFonts w:ascii="仿宋_GB2312" w:eastAsia="仿宋_GB2312" w:cs="Calibri" w:hint="eastAsia"/>
        </w:rPr>
        <w:t>等</w:t>
      </w:r>
      <w:r w:rsidR="00C037B3" w:rsidRPr="00F92BD5">
        <w:rPr>
          <w:rFonts w:ascii="仿宋_GB2312" w:eastAsia="仿宋_GB2312" w:hint="eastAsia"/>
        </w:rPr>
        <w:t>国内共识均提及</w:t>
      </w:r>
      <w:proofErr w:type="gramStart"/>
      <w:r w:rsidR="001E709F" w:rsidRPr="00F92BD5">
        <w:rPr>
          <w:rFonts w:ascii="仿宋_GB2312" w:eastAsia="仿宋_GB2312" w:hint="eastAsia"/>
        </w:rPr>
        <w:t>洛</w:t>
      </w:r>
      <w:proofErr w:type="gramEnd"/>
      <w:r w:rsidR="001E709F" w:rsidRPr="00F92BD5">
        <w:rPr>
          <w:rFonts w:ascii="仿宋_GB2312" w:eastAsia="仿宋_GB2312" w:hint="eastAsia"/>
        </w:rPr>
        <w:t>铂</w:t>
      </w:r>
      <w:r w:rsidR="00092F7D" w:rsidRPr="00F92BD5">
        <w:rPr>
          <w:rFonts w:ascii="仿宋_GB2312" w:eastAsia="仿宋_GB2312" w:hint="eastAsia"/>
        </w:rPr>
        <w:t>腹腔给药的应用方法。</w:t>
      </w:r>
    </w:p>
    <w:p w:rsidR="00C91993" w:rsidRPr="00F92BD5" w:rsidRDefault="00D643AC" w:rsidP="00460C7A">
      <w:pPr>
        <w:ind w:firstLineChars="200" w:firstLine="420"/>
        <w:rPr>
          <w:rFonts w:ascii="仿宋_GB2312" w:eastAsia="仿宋_GB2312" w:hAnsi="Times New Roman" w:hint="eastAsia"/>
        </w:rPr>
      </w:pPr>
      <w:r w:rsidRPr="00F92BD5">
        <w:rPr>
          <w:rFonts w:ascii="仿宋_GB2312" w:eastAsia="仿宋_GB2312" w:hint="eastAsia"/>
          <w:noProof/>
        </w:rPr>
        <w:drawing>
          <wp:anchor distT="0" distB="0" distL="114300" distR="114300" simplePos="0" relativeHeight="251658240" behindDoc="0" locked="0" layoutInCell="1" allowOverlap="1" wp14:anchorId="1DD64599" wp14:editId="4038AEE9">
            <wp:simplePos x="0" y="0"/>
            <wp:positionH relativeFrom="column">
              <wp:posOffset>3680460</wp:posOffset>
            </wp:positionH>
            <wp:positionV relativeFrom="paragraph">
              <wp:posOffset>61595</wp:posOffset>
            </wp:positionV>
            <wp:extent cx="1999615" cy="848995"/>
            <wp:effectExtent l="0" t="0" r="0" b="0"/>
            <wp:wrapNone/>
            <wp:docPr id="2" name="图片 10"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age not available."/>
                    <pic:cNvPicPr>
                      <a:picLocks noChangeAspect="1" noChangeArrowheads="1"/>
                    </pic:cNvPicPr>
                  </pic:nvPicPr>
                  <pic:blipFill>
                    <a:blip r:embed="rId9"/>
                    <a:srcRect l="15138" t="49135" b="9457"/>
                    <a:stretch>
                      <a:fillRect/>
                    </a:stretch>
                  </pic:blipFill>
                  <pic:spPr bwMode="auto">
                    <a:xfrm>
                      <a:off x="0" y="0"/>
                      <a:ext cx="1999615" cy="848995"/>
                    </a:xfrm>
                    <a:prstGeom prst="rect">
                      <a:avLst/>
                    </a:prstGeom>
                    <a:noFill/>
                  </pic:spPr>
                </pic:pic>
              </a:graphicData>
            </a:graphic>
          </wp:anchor>
        </w:drawing>
      </w:r>
      <w:r w:rsidR="00C91993" w:rsidRPr="00F92BD5">
        <w:rPr>
          <w:rFonts w:ascii="仿宋_GB2312" w:eastAsia="仿宋_GB2312" w:hAnsi="Times New Roman" w:hint="eastAsia"/>
        </w:rPr>
        <w:t>3</w:t>
      </w:r>
      <w:r w:rsidR="00460C7A" w:rsidRPr="00F92BD5">
        <w:rPr>
          <w:rFonts w:ascii="仿宋_GB2312" w:eastAsia="仿宋_GB2312" w:hAnsi="Times New Roman" w:hint="eastAsia"/>
        </w:rPr>
        <w:t>、</w:t>
      </w:r>
      <w:r w:rsidR="00C91993" w:rsidRPr="00F92BD5">
        <w:rPr>
          <w:rFonts w:ascii="仿宋_GB2312" w:eastAsia="仿宋_GB2312" w:hAnsi="Times New Roman" w:hint="eastAsia"/>
        </w:rPr>
        <w:t>铂类药物理化性质</w:t>
      </w:r>
      <w:proofErr w:type="gramStart"/>
      <w:r w:rsidR="00C91993" w:rsidRPr="00F92BD5">
        <w:rPr>
          <w:rFonts w:ascii="仿宋_GB2312" w:eastAsia="仿宋_GB2312" w:hAnsi="Times New Roman" w:hint="eastAsia"/>
        </w:rPr>
        <w:t>与构效关系</w:t>
      </w:r>
      <w:proofErr w:type="gramEnd"/>
    </w:p>
    <w:p w:rsidR="00C91993" w:rsidRPr="00F92BD5" w:rsidRDefault="00D643AC" w:rsidP="00B34CA8">
      <w:pPr>
        <w:rPr>
          <w:rFonts w:ascii="仿宋_GB2312" w:eastAsia="仿宋_GB2312" w:hAnsi="Times New Roman" w:hint="eastAsia"/>
        </w:rPr>
      </w:pPr>
      <w:r w:rsidRPr="00F92BD5">
        <w:rPr>
          <w:rFonts w:ascii="仿宋_GB2312" w:eastAsia="仿宋_GB2312" w:hint="eastAsia"/>
          <w:noProof/>
        </w:rPr>
        <w:drawing>
          <wp:anchor distT="0" distB="0" distL="114300" distR="114300" simplePos="0" relativeHeight="251657216" behindDoc="0" locked="0" layoutInCell="1" allowOverlap="1" wp14:anchorId="599B008D" wp14:editId="2A710E3F">
            <wp:simplePos x="0" y="0"/>
            <wp:positionH relativeFrom="column">
              <wp:posOffset>1694180</wp:posOffset>
            </wp:positionH>
            <wp:positionV relativeFrom="paragraph">
              <wp:posOffset>66675</wp:posOffset>
            </wp:positionV>
            <wp:extent cx="1355725" cy="751840"/>
            <wp:effectExtent l="0" t="0" r="0" b="0"/>
            <wp:wrapNone/>
            <wp:docPr id="3" name="图片 9"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age not available."/>
                    <pic:cNvPicPr>
                      <a:picLocks noChangeAspect="1" noChangeArrowheads="1"/>
                    </pic:cNvPicPr>
                  </pic:nvPicPr>
                  <pic:blipFill>
                    <a:blip r:embed="rId9"/>
                    <a:srcRect l="42511" b="63290"/>
                    <a:stretch>
                      <a:fillRect/>
                    </a:stretch>
                  </pic:blipFill>
                  <pic:spPr bwMode="auto">
                    <a:xfrm>
                      <a:off x="0" y="0"/>
                      <a:ext cx="1355725" cy="751840"/>
                    </a:xfrm>
                    <a:prstGeom prst="rect">
                      <a:avLst/>
                    </a:prstGeom>
                    <a:noFill/>
                  </pic:spPr>
                </pic:pic>
              </a:graphicData>
            </a:graphic>
          </wp:anchor>
        </w:drawing>
      </w:r>
      <w:r w:rsidRPr="00F92BD5">
        <w:rPr>
          <w:rFonts w:ascii="仿宋_GB2312" w:eastAsia="仿宋_GB2312" w:hint="eastAsia"/>
          <w:noProof/>
        </w:rPr>
        <w:drawing>
          <wp:anchor distT="0" distB="0" distL="114300" distR="114300" simplePos="0" relativeHeight="251656192" behindDoc="0" locked="0" layoutInCell="1" allowOverlap="1" wp14:anchorId="4E3C4560" wp14:editId="793E6071">
            <wp:simplePos x="0" y="0"/>
            <wp:positionH relativeFrom="column">
              <wp:posOffset>15875</wp:posOffset>
            </wp:positionH>
            <wp:positionV relativeFrom="paragraph">
              <wp:posOffset>12700</wp:posOffset>
            </wp:positionV>
            <wp:extent cx="861695" cy="765175"/>
            <wp:effectExtent l="19050" t="0" r="0" b="0"/>
            <wp:wrapNone/>
            <wp:docPr id="4" name="/data/books/1613/bru12_ch61_uf007.png" descr="Image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books/1613/bru12_ch61_uf007.png" descr="Image not available."/>
                    <pic:cNvPicPr>
                      <a:picLocks noChangeAspect="1" noChangeArrowheads="1"/>
                    </pic:cNvPicPr>
                  </pic:nvPicPr>
                  <pic:blipFill>
                    <a:blip r:embed="rId9"/>
                    <a:srcRect r="63449" b="62552"/>
                    <a:stretch>
                      <a:fillRect/>
                    </a:stretch>
                  </pic:blipFill>
                  <pic:spPr bwMode="auto">
                    <a:xfrm>
                      <a:off x="0" y="0"/>
                      <a:ext cx="861695" cy="765175"/>
                    </a:xfrm>
                    <a:prstGeom prst="rect">
                      <a:avLst/>
                    </a:prstGeom>
                    <a:noFill/>
                  </pic:spPr>
                </pic:pic>
              </a:graphicData>
            </a:graphic>
          </wp:anchor>
        </w:drawing>
      </w:r>
    </w:p>
    <w:p w:rsidR="00C91993" w:rsidRPr="00F92BD5" w:rsidRDefault="00C91993" w:rsidP="00B34CA8">
      <w:pPr>
        <w:rPr>
          <w:rFonts w:ascii="仿宋_GB2312" w:eastAsia="仿宋_GB2312" w:hAnsi="Times New Roman" w:hint="eastAsia"/>
        </w:rPr>
      </w:pPr>
    </w:p>
    <w:p w:rsidR="00C91993" w:rsidRPr="00F92BD5" w:rsidRDefault="00C91993" w:rsidP="00B34CA8">
      <w:pPr>
        <w:rPr>
          <w:rFonts w:ascii="仿宋_GB2312" w:eastAsia="仿宋_GB2312" w:hAnsi="Times New Roman" w:hint="eastAsia"/>
        </w:rPr>
      </w:pPr>
    </w:p>
    <w:p w:rsidR="00C91993" w:rsidRPr="00F92BD5" w:rsidRDefault="00C91993" w:rsidP="00B34CA8">
      <w:pPr>
        <w:rPr>
          <w:rFonts w:ascii="仿宋_GB2312" w:eastAsia="仿宋_GB2312" w:hAnsi="Times New Roman" w:hint="eastAsia"/>
        </w:rPr>
      </w:pPr>
    </w:p>
    <w:p w:rsidR="00C91993" w:rsidRPr="00F92BD5" w:rsidRDefault="00C91993" w:rsidP="00460C7A">
      <w:pPr>
        <w:ind w:firstLineChars="100" w:firstLine="210"/>
        <w:rPr>
          <w:rFonts w:ascii="仿宋_GB2312" w:eastAsia="仿宋_GB2312" w:hAnsi="Times New Roman" w:hint="eastAsia"/>
        </w:rPr>
      </w:pPr>
      <w:r w:rsidRPr="00F92BD5">
        <w:rPr>
          <w:rFonts w:ascii="仿宋_GB2312" w:eastAsia="仿宋_GB2312" w:hAnsi="Times New Roman" w:hint="eastAsia"/>
        </w:rPr>
        <w:t xml:space="preserve">Cisplatin            </w:t>
      </w:r>
      <w:r w:rsidR="00460C7A" w:rsidRPr="00F92BD5">
        <w:rPr>
          <w:rFonts w:ascii="仿宋_GB2312" w:eastAsia="仿宋_GB2312" w:hAnsi="Times New Roman" w:hint="eastAsia"/>
        </w:rPr>
        <w:t xml:space="preserve"> </w:t>
      </w:r>
      <w:r w:rsidR="00496E59">
        <w:rPr>
          <w:rFonts w:ascii="仿宋_GB2312" w:eastAsia="仿宋_GB2312" w:hAnsi="Times New Roman" w:hint="eastAsia"/>
        </w:rPr>
        <w:t xml:space="preserve">      </w:t>
      </w:r>
      <w:r w:rsidR="00460C7A" w:rsidRPr="00F92BD5">
        <w:rPr>
          <w:rFonts w:ascii="仿宋_GB2312" w:eastAsia="仿宋_GB2312" w:hAnsi="Times New Roman" w:hint="eastAsia"/>
        </w:rPr>
        <w:t xml:space="preserve"> </w:t>
      </w:r>
      <w:r w:rsidRPr="00F92BD5">
        <w:rPr>
          <w:rFonts w:ascii="仿宋_GB2312" w:eastAsia="仿宋_GB2312" w:hAnsi="Times New Roman" w:hint="eastAsia"/>
        </w:rPr>
        <w:t xml:space="preserve">Carboplatin         </w:t>
      </w:r>
      <w:r w:rsidR="00496E59">
        <w:rPr>
          <w:rFonts w:ascii="仿宋_GB2312" w:eastAsia="仿宋_GB2312" w:hAnsi="Times New Roman" w:hint="eastAsia"/>
        </w:rPr>
        <w:t xml:space="preserve">   </w:t>
      </w:r>
      <w:r w:rsidRPr="00F92BD5">
        <w:rPr>
          <w:rFonts w:ascii="仿宋_GB2312" w:eastAsia="仿宋_GB2312" w:hAnsi="Times New Roman" w:hint="eastAsia"/>
        </w:rPr>
        <w:t xml:space="preserve">      </w:t>
      </w:r>
      <w:proofErr w:type="spellStart"/>
      <w:r w:rsidRPr="00F92BD5">
        <w:rPr>
          <w:rFonts w:ascii="仿宋_GB2312" w:eastAsia="仿宋_GB2312" w:hAnsi="Times New Roman" w:hint="eastAsia"/>
        </w:rPr>
        <w:t>Oxaliplatin</w:t>
      </w:r>
      <w:proofErr w:type="spellEnd"/>
    </w:p>
    <w:p w:rsidR="00C91993" w:rsidRPr="00F92BD5" w:rsidRDefault="00C91993" w:rsidP="0097690E">
      <w:pPr>
        <w:ind w:firstLineChars="50" w:firstLine="105"/>
        <w:rPr>
          <w:rFonts w:ascii="仿宋_GB2312" w:eastAsia="仿宋_GB2312" w:hAnsi="Times New Roman" w:hint="eastAsia"/>
        </w:rPr>
      </w:pPr>
    </w:p>
    <w:p w:rsidR="00C91993" w:rsidRPr="00F92BD5" w:rsidRDefault="00D643AC" w:rsidP="00B34CA8">
      <w:pPr>
        <w:rPr>
          <w:rFonts w:ascii="仿宋_GB2312" w:eastAsia="仿宋_GB2312" w:hAnsi="Times New Roman" w:hint="eastAsia"/>
        </w:rPr>
      </w:pPr>
      <w:r w:rsidRPr="00F92BD5">
        <w:rPr>
          <w:rFonts w:ascii="仿宋_GB2312" w:eastAsia="仿宋_GB2312" w:hint="eastAsia"/>
          <w:noProof/>
        </w:rPr>
        <w:drawing>
          <wp:anchor distT="0" distB="0" distL="114300" distR="114300" simplePos="0" relativeHeight="251659264" behindDoc="0" locked="0" layoutInCell="1" allowOverlap="1" wp14:anchorId="6906D6D2" wp14:editId="466C1539">
            <wp:simplePos x="0" y="0"/>
            <wp:positionH relativeFrom="column">
              <wp:posOffset>3549650</wp:posOffset>
            </wp:positionH>
            <wp:positionV relativeFrom="paragraph">
              <wp:posOffset>47625</wp:posOffset>
            </wp:positionV>
            <wp:extent cx="1228090" cy="79311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l="65971" t="43533" r="10751" b="39153"/>
                    <a:stretch>
                      <a:fillRect/>
                    </a:stretch>
                  </pic:blipFill>
                  <pic:spPr bwMode="auto">
                    <a:xfrm>
                      <a:off x="0" y="0"/>
                      <a:ext cx="1228090" cy="793115"/>
                    </a:xfrm>
                    <a:prstGeom prst="rect">
                      <a:avLst/>
                    </a:prstGeom>
                    <a:noFill/>
                  </pic:spPr>
                </pic:pic>
              </a:graphicData>
            </a:graphic>
          </wp:anchor>
        </w:drawing>
      </w:r>
      <w:r w:rsidR="00496E59">
        <w:rPr>
          <w:rFonts w:ascii="仿宋_GB2312" w:eastAsia="仿宋_GB2312" w:hAnsi="Times New Roman" w:hint="eastAsia"/>
        </w:rPr>
        <w:t xml:space="preserve">          </w:t>
      </w:r>
      <w:r w:rsidR="00496E59" w:rsidRPr="00F92BD5">
        <w:rPr>
          <w:rFonts w:ascii="仿宋_GB2312" w:eastAsia="仿宋_GB2312" w:hAnsi="Times New Roman" w:hint="eastAsia"/>
          <w:noProof/>
        </w:rPr>
        <w:drawing>
          <wp:inline distT="0" distB="0" distL="0" distR="0" wp14:anchorId="059E013F" wp14:editId="19A28796">
            <wp:extent cx="1219200" cy="683895"/>
            <wp:effectExtent l="1905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srcRect l="55568" t="31425" r="22723" b="55293"/>
                    <a:stretch>
                      <a:fillRect/>
                    </a:stretch>
                  </pic:blipFill>
                  <pic:spPr bwMode="auto">
                    <a:xfrm>
                      <a:off x="0" y="0"/>
                      <a:ext cx="1219200" cy="683895"/>
                    </a:xfrm>
                    <a:prstGeom prst="rect">
                      <a:avLst/>
                    </a:prstGeom>
                    <a:noFill/>
                    <a:ln w="9525">
                      <a:noFill/>
                      <a:miter lim="800000"/>
                      <a:headEnd/>
                      <a:tailEnd/>
                    </a:ln>
                  </pic:spPr>
                </pic:pic>
              </a:graphicData>
            </a:graphic>
          </wp:inline>
        </w:drawing>
      </w:r>
      <w:r w:rsidR="00496E59">
        <w:rPr>
          <w:rFonts w:ascii="仿宋_GB2312" w:eastAsia="仿宋_GB2312" w:hAnsi="Times New Roman" w:hint="eastAsia"/>
        </w:rPr>
        <w:t xml:space="preserve">                          </w:t>
      </w:r>
    </w:p>
    <w:p w:rsidR="00C91993" w:rsidRPr="00F92BD5" w:rsidRDefault="00C91993" w:rsidP="00496E59">
      <w:pPr>
        <w:ind w:firstLineChars="800" w:firstLine="1680"/>
        <w:rPr>
          <w:rFonts w:ascii="仿宋_GB2312" w:eastAsia="仿宋_GB2312" w:hAnsi="Times New Roman" w:hint="eastAsia"/>
        </w:rPr>
      </w:pPr>
      <w:proofErr w:type="spellStart"/>
      <w:r w:rsidRPr="00F92BD5">
        <w:rPr>
          <w:rFonts w:ascii="仿宋_GB2312" w:eastAsia="仿宋_GB2312" w:hAnsi="Times New Roman" w:hint="eastAsia"/>
        </w:rPr>
        <w:t>Nedaplatin</w:t>
      </w:r>
      <w:proofErr w:type="spellEnd"/>
      <w:r w:rsidRPr="00F92BD5">
        <w:rPr>
          <w:rFonts w:ascii="仿宋_GB2312" w:eastAsia="仿宋_GB2312" w:hAnsi="Times New Roman" w:hint="eastAsia"/>
        </w:rPr>
        <w:t xml:space="preserve">                     </w:t>
      </w:r>
      <w:r w:rsidR="00496E59">
        <w:rPr>
          <w:rFonts w:ascii="仿宋_GB2312" w:eastAsia="仿宋_GB2312" w:hAnsi="Times New Roman" w:hint="eastAsia"/>
        </w:rPr>
        <w:t xml:space="preserve">      </w:t>
      </w:r>
      <w:r w:rsidRPr="00F92BD5">
        <w:rPr>
          <w:rFonts w:ascii="仿宋_GB2312" w:eastAsia="仿宋_GB2312" w:hAnsi="Times New Roman" w:hint="eastAsia"/>
        </w:rPr>
        <w:t xml:space="preserve">    </w:t>
      </w:r>
      <w:proofErr w:type="spellStart"/>
      <w:r w:rsidRPr="00F92BD5">
        <w:rPr>
          <w:rFonts w:ascii="仿宋_GB2312" w:eastAsia="仿宋_GB2312" w:hAnsi="Times New Roman" w:hint="eastAsia"/>
        </w:rPr>
        <w:t>Lobaplatin</w:t>
      </w:r>
      <w:proofErr w:type="spellEnd"/>
    </w:p>
    <w:p w:rsidR="00460C7A" w:rsidRPr="00F92BD5" w:rsidRDefault="00C91993" w:rsidP="00B34CA8">
      <w:pPr>
        <w:tabs>
          <w:tab w:val="left" w:pos="2955"/>
        </w:tabs>
        <w:jc w:val="left"/>
        <w:rPr>
          <w:rFonts w:ascii="仿宋_GB2312" w:eastAsia="仿宋_GB2312" w:hAnsi="Times New Roman" w:hint="eastAsia"/>
        </w:rPr>
      </w:pPr>
      <w:r w:rsidRPr="00F92BD5">
        <w:rPr>
          <w:rFonts w:ascii="仿宋_GB2312" w:eastAsia="仿宋_GB2312" w:hAnsi="Times New Roman" w:hint="eastAsia"/>
        </w:rPr>
        <w:tab/>
      </w:r>
    </w:p>
    <w:p w:rsidR="00C91993" w:rsidRPr="00F92BD5" w:rsidRDefault="00C91993" w:rsidP="00496E59">
      <w:pPr>
        <w:tabs>
          <w:tab w:val="left" w:pos="2955"/>
        </w:tabs>
        <w:jc w:val="center"/>
        <w:rPr>
          <w:rFonts w:ascii="仿宋_GB2312" w:eastAsia="仿宋_GB2312" w:hAnsi="Times New Roman" w:hint="eastAsia"/>
          <w:b/>
        </w:rPr>
      </w:pPr>
      <w:r w:rsidRPr="00F92BD5">
        <w:rPr>
          <w:rFonts w:ascii="仿宋_GB2312" w:eastAsia="仿宋_GB2312" w:hAnsi="Times New Roman" w:hint="eastAsia"/>
          <w:b/>
        </w:rPr>
        <w:t>图1</w:t>
      </w:r>
      <w:r w:rsidR="00460C7A" w:rsidRPr="00F92BD5">
        <w:rPr>
          <w:rFonts w:ascii="仿宋_GB2312" w:eastAsia="仿宋_GB2312" w:hAnsi="Times New Roman" w:hint="eastAsia"/>
          <w:b/>
        </w:rPr>
        <w:t xml:space="preserve"> </w:t>
      </w:r>
      <w:r w:rsidRPr="00F92BD5">
        <w:rPr>
          <w:rFonts w:ascii="仿宋_GB2312" w:eastAsia="仿宋_GB2312" w:hAnsi="Times New Roman" w:hint="eastAsia"/>
          <w:b/>
        </w:rPr>
        <w:t>常见铂类药物的化学结构</w:t>
      </w:r>
    </w:p>
    <w:p w:rsidR="00C91993" w:rsidRPr="00F92BD5" w:rsidRDefault="00C91993" w:rsidP="0097690E">
      <w:pPr>
        <w:ind w:firstLineChars="200" w:firstLine="420"/>
        <w:rPr>
          <w:rFonts w:ascii="仿宋_GB2312" w:eastAsia="仿宋_GB2312" w:hAnsi="Times New Roman" w:hint="eastAsia"/>
        </w:rPr>
      </w:pPr>
      <w:r w:rsidRPr="00F92BD5">
        <w:rPr>
          <w:rFonts w:ascii="仿宋_GB2312" w:eastAsia="仿宋_GB2312" w:hint="eastAsia"/>
        </w:rPr>
        <w:t>铂类配合物的组成和结构特点大多相似：平面四边形结构，中性非电解质型配合物，具有一对处于邻位</w:t>
      </w:r>
      <w:r w:rsidRPr="00F92BD5">
        <w:rPr>
          <w:rFonts w:ascii="仿宋_GB2312" w:eastAsia="仿宋_GB2312" w:hAnsi="Times New Roman" w:hint="eastAsia"/>
        </w:rPr>
        <w:t>N</w:t>
      </w:r>
      <w:r w:rsidRPr="00F92BD5">
        <w:rPr>
          <w:rFonts w:ascii="仿宋_GB2312" w:eastAsia="仿宋_GB2312" w:hint="eastAsia"/>
        </w:rPr>
        <w:t>顺位</w:t>
      </w:r>
      <w:r w:rsidRPr="00F92BD5">
        <w:rPr>
          <w:rFonts w:ascii="仿宋_GB2312" w:eastAsia="仿宋_GB2312" w:hAnsi="Times New Roman" w:hint="eastAsia"/>
        </w:rPr>
        <w:t>O</w:t>
      </w:r>
      <w:r w:rsidRPr="00F92BD5">
        <w:rPr>
          <w:rFonts w:ascii="仿宋_GB2312" w:eastAsia="仿宋_GB2312" w:hint="eastAsia"/>
        </w:rPr>
        <w:t>的中等活性的酸根配体和一对低活性的胺类配体。三代铂类的</w:t>
      </w:r>
      <w:bookmarkStart w:id="11" w:name="OLE_LINK44"/>
      <w:bookmarkStart w:id="12" w:name="OLE_LINK45"/>
      <w:r w:rsidRPr="00F92BD5">
        <w:rPr>
          <w:rFonts w:ascii="仿宋_GB2312" w:eastAsia="仿宋_GB2312" w:hint="eastAsia"/>
        </w:rPr>
        <w:t>理化性质</w:t>
      </w:r>
      <w:bookmarkEnd w:id="11"/>
      <w:bookmarkEnd w:id="12"/>
      <w:r w:rsidRPr="00F92BD5">
        <w:rPr>
          <w:rFonts w:ascii="仿宋_GB2312" w:eastAsia="仿宋_GB2312" w:hint="eastAsia"/>
        </w:rPr>
        <w:t>总结如表</w:t>
      </w:r>
      <w:r w:rsidRPr="00F92BD5">
        <w:rPr>
          <w:rFonts w:ascii="仿宋_GB2312" w:eastAsia="仿宋_GB2312" w:hAnsi="Times New Roman" w:hint="eastAsia"/>
        </w:rPr>
        <w:t>1</w:t>
      </w:r>
      <w:r w:rsidRPr="00F92BD5">
        <w:rPr>
          <w:rFonts w:ascii="仿宋_GB2312" w:eastAsia="仿宋_GB2312" w:hint="eastAsia"/>
        </w:rPr>
        <w:t>。</w:t>
      </w:r>
    </w:p>
    <w:p w:rsidR="00C91993" w:rsidRPr="00F92BD5" w:rsidRDefault="00C91993" w:rsidP="00D9394C">
      <w:pPr>
        <w:ind w:firstLineChars="200" w:firstLine="422"/>
        <w:jc w:val="center"/>
        <w:rPr>
          <w:rFonts w:ascii="仿宋_GB2312" w:eastAsia="仿宋_GB2312" w:hAnsi="Times New Roman" w:hint="eastAsia"/>
          <w:b/>
        </w:rPr>
      </w:pPr>
      <w:r w:rsidRPr="00F92BD5">
        <w:rPr>
          <w:rFonts w:ascii="仿宋_GB2312" w:eastAsia="仿宋_GB2312" w:hint="eastAsia"/>
          <w:b/>
        </w:rPr>
        <w:t>表</w:t>
      </w:r>
      <w:r w:rsidRPr="00F92BD5">
        <w:rPr>
          <w:rFonts w:ascii="仿宋_GB2312" w:eastAsia="仿宋_GB2312" w:hAnsi="Times New Roman" w:hint="eastAsia"/>
          <w:b/>
        </w:rPr>
        <w:t>1</w:t>
      </w:r>
      <w:r w:rsidR="00460C7A" w:rsidRPr="00F92BD5">
        <w:rPr>
          <w:rFonts w:ascii="仿宋_GB2312" w:eastAsia="仿宋_GB2312" w:hAnsi="Times New Roman" w:hint="eastAsia"/>
          <w:b/>
        </w:rPr>
        <w:t xml:space="preserve"> </w:t>
      </w:r>
      <w:r w:rsidRPr="00F92BD5">
        <w:rPr>
          <w:rFonts w:ascii="仿宋_GB2312" w:eastAsia="仿宋_GB2312" w:hint="eastAsia"/>
          <w:b/>
        </w:rPr>
        <w:t>铂类药物的理化性质</w:t>
      </w:r>
    </w:p>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153"/>
        <w:gridCol w:w="1398"/>
        <w:gridCol w:w="851"/>
        <w:gridCol w:w="1777"/>
        <w:gridCol w:w="1275"/>
        <w:gridCol w:w="851"/>
        <w:gridCol w:w="993"/>
      </w:tblGrid>
      <w:tr w:rsidR="00C91993" w:rsidRPr="00F92BD5" w:rsidTr="005D4C16">
        <w:tc>
          <w:tcPr>
            <w:tcW w:w="959" w:type="dxa"/>
          </w:tcPr>
          <w:p w:rsidR="00C91993" w:rsidRPr="00F92BD5" w:rsidRDefault="00C91993" w:rsidP="00460C7A">
            <w:pPr>
              <w:jc w:val="center"/>
              <w:rPr>
                <w:rFonts w:ascii="仿宋_GB2312" w:eastAsia="仿宋_GB2312" w:hAnsi="Times New Roman" w:hint="eastAsia"/>
                <w:b/>
                <w:szCs w:val="21"/>
              </w:rPr>
            </w:pPr>
            <w:r w:rsidRPr="00F92BD5">
              <w:rPr>
                <w:rFonts w:ascii="仿宋_GB2312" w:eastAsia="仿宋_GB2312" w:hint="eastAsia"/>
                <w:b/>
                <w:szCs w:val="21"/>
              </w:rPr>
              <w:t>铂类</w:t>
            </w:r>
          </w:p>
        </w:tc>
        <w:tc>
          <w:tcPr>
            <w:tcW w:w="1153"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通用名</w:t>
            </w:r>
          </w:p>
        </w:tc>
        <w:tc>
          <w:tcPr>
            <w:tcW w:w="1398"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分子式</w:t>
            </w:r>
          </w:p>
        </w:tc>
        <w:tc>
          <w:tcPr>
            <w:tcW w:w="851"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分子量</w:t>
            </w:r>
          </w:p>
        </w:tc>
        <w:tc>
          <w:tcPr>
            <w:tcW w:w="1777"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手性结构</w:t>
            </w:r>
          </w:p>
        </w:tc>
        <w:tc>
          <w:tcPr>
            <w:tcW w:w="1275"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水中溶解度</w:t>
            </w:r>
          </w:p>
        </w:tc>
        <w:tc>
          <w:tcPr>
            <w:tcW w:w="851"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溶解度</w:t>
            </w:r>
          </w:p>
        </w:tc>
        <w:tc>
          <w:tcPr>
            <w:tcW w:w="993" w:type="dxa"/>
            <w:vAlign w:val="center"/>
          </w:tcPr>
          <w:p w:rsidR="00C91993" w:rsidRPr="00F92BD5" w:rsidRDefault="00C91993" w:rsidP="00B34CA8">
            <w:pPr>
              <w:jc w:val="center"/>
              <w:rPr>
                <w:rFonts w:ascii="仿宋_GB2312" w:eastAsia="仿宋_GB2312" w:hAnsi="Times New Roman" w:hint="eastAsia"/>
                <w:b/>
                <w:szCs w:val="21"/>
              </w:rPr>
            </w:pPr>
            <w:r w:rsidRPr="00F92BD5">
              <w:rPr>
                <w:rFonts w:ascii="仿宋_GB2312" w:eastAsia="仿宋_GB2312" w:hint="eastAsia"/>
                <w:b/>
                <w:szCs w:val="21"/>
              </w:rPr>
              <w:t>酸碱度</w:t>
            </w:r>
          </w:p>
        </w:tc>
      </w:tr>
      <w:tr w:rsidR="00C91993" w:rsidRPr="00F92BD5" w:rsidTr="005D4C16">
        <w:tc>
          <w:tcPr>
            <w:tcW w:w="959" w:type="dxa"/>
          </w:tcPr>
          <w:p w:rsidR="00C91993" w:rsidRPr="00F92BD5" w:rsidRDefault="00C91993" w:rsidP="00460C7A">
            <w:pPr>
              <w:jc w:val="center"/>
              <w:rPr>
                <w:rFonts w:ascii="仿宋_GB2312" w:eastAsia="仿宋_GB2312" w:hAnsi="Times New Roman" w:hint="eastAsia"/>
                <w:b/>
                <w:sz w:val="15"/>
                <w:szCs w:val="15"/>
              </w:rPr>
            </w:pPr>
            <w:r w:rsidRPr="00F92BD5">
              <w:rPr>
                <w:rFonts w:ascii="仿宋_GB2312" w:eastAsia="仿宋_GB2312" w:hint="eastAsia"/>
                <w:b/>
                <w:sz w:val="15"/>
                <w:szCs w:val="15"/>
              </w:rPr>
              <w:t>第一代</w:t>
            </w:r>
          </w:p>
        </w:tc>
        <w:tc>
          <w:tcPr>
            <w:tcW w:w="1153"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顺铂</w:t>
            </w:r>
            <w:proofErr w:type="gramEnd"/>
          </w:p>
        </w:tc>
        <w:tc>
          <w:tcPr>
            <w:tcW w:w="1398"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(NH3)</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Cl</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Pt</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300.60</w:t>
            </w:r>
          </w:p>
        </w:tc>
        <w:tc>
          <w:tcPr>
            <w:tcW w:w="177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非</w:t>
            </w:r>
          </w:p>
        </w:tc>
        <w:tc>
          <w:tcPr>
            <w:tcW w:w="1275"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 mg/ml</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微溶</w:t>
            </w:r>
          </w:p>
        </w:tc>
        <w:tc>
          <w:tcPr>
            <w:tcW w:w="993"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5.5~7.5</w:t>
            </w:r>
          </w:p>
        </w:tc>
      </w:tr>
      <w:tr w:rsidR="00C91993" w:rsidRPr="00F92BD5" w:rsidTr="005D4C16">
        <w:tc>
          <w:tcPr>
            <w:tcW w:w="959" w:type="dxa"/>
          </w:tcPr>
          <w:p w:rsidR="00C91993" w:rsidRPr="00F92BD5" w:rsidRDefault="00C91993" w:rsidP="00460C7A">
            <w:pPr>
              <w:jc w:val="center"/>
              <w:rPr>
                <w:rFonts w:ascii="仿宋_GB2312" w:eastAsia="仿宋_GB2312" w:hAnsi="Times New Roman" w:hint="eastAsia"/>
                <w:b/>
                <w:sz w:val="15"/>
                <w:szCs w:val="15"/>
              </w:rPr>
            </w:pPr>
            <w:r w:rsidRPr="00F92BD5">
              <w:rPr>
                <w:rFonts w:ascii="仿宋_GB2312" w:eastAsia="仿宋_GB2312" w:hint="eastAsia"/>
                <w:b/>
                <w:sz w:val="15"/>
                <w:szCs w:val="15"/>
              </w:rPr>
              <w:t>第二代</w:t>
            </w:r>
          </w:p>
        </w:tc>
        <w:tc>
          <w:tcPr>
            <w:tcW w:w="1153"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卡铂</w:t>
            </w:r>
            <w:proofErr w:type="gramEnd"/>
          </w:p>
        </w:tc>
        <w:tc>
          <w:tcPr>
            <w:tcW w:w="1398"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C</w:t>
            </w:r>
            <w:r w:rsidRPr="00F92BD5">
              <w:rPr>
                <w:rFonts w:ascii="仿宋_GB2312" w:eastAsia="仿宋_GB2312" w:hAnsi="Times New Roman" w:hint="eastAsia"/>
                <w:sz w:val="15"/>
                <w:szCs w:val="15"/>
                <w:vertAlign w:val="subscript"/>
              </w:rPr>
              <w:t>6</w:t>
            </w:r>
            <w:r w:rsidRPr="00F92BD5">
              <w:rPr>
                <w:rFonts w:ascii="仿宋_GB2312" w:eastAsia="仿宋_GB2312" w:hAnsi="Times New Roman" w:hint="eastAsia"/>
                <w:sz w:val="15"/>
                <w:szCs w:val="15"/>
              </w:rPr>
              <w:t>H</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N</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O</w:t>
            </w:r>
            <w:r w:rsidRPr="00F92BD5">
              <w:rPr>
                <w:rFonts w:ascii="仿宋_GB2312" w:eastAsia="仿宋_GB2312" w:hAnsi="Times New Roman" w:hint="eastAsia"/>
                <w:sz w:val="15"/>
                <w:szCs w:val="15"/>
                <w:vertAlign w:val="subscript"/>
              </w:rPr>
              <w:t>4</w:t>
            </w:r>
            <w:r w:rsidRPr="00F92BD5">
              <w:rPr>
                <w:rFonts w:ascii="仿宋_GB2312" w:eastAsia="仿宋_GB2312" w:hAnsi="Times New Roman" w:hint="eastAsia"/>
                <w:sz w:val="15"/>
                <w:szCs w:val="15"/>
              </w:rPr>
              <w:t>Pt</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371.26</w:t>
            </w:r>
          </w:p>
        </w:tc>
        <w:tc>
          <w:tcPr>
            <w:tcW w:w="177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非</w:t>
            </w:r>
          </w:p>
        </w:tc>
        <w:tc>
          <w:tcPr>
            <w:tcW w:w="1275"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16 mg/ml</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略溶</w:t>
            </w:r>
            <w:proofErr w:type="gramEnd"/>
          </w:p>
        </w:tc>
        <w:tc>
          <w:tcPr>
            <w:tcW w:w="993"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5.0~7.0</w:t>
            </w:r>
          </w:p>
        </w:tc>
      </w:tr>
      <w:tr w:rsidR="00C91993" w:rsidRPr="00F92BD5" w:rsidTr="005D4C16">
        <w:tc>
          <w:tcPr>
            <w:tcW w:w="959" w:type="dxa"/>
          </w:tcPr>
          <w:p w:rsidR="00C91993" w:rsidRPr="00F92BD5" w:rsidRDefault="00C91993" w:rsidP="00460C7A">
            <w:pPr>
              <w:jc w:val="center"/>
              <w:rPr>
                <w:rFonts w:ascii="仿宋_GB2312" w:eastAsia="仿宋_GB2312" w:hAnsi="Times New Roman" w:hint="eastAsia"/>
                <w:b/>
                <w:sz w:val="15"/>
                <w:szCs w:val="15"/>
              </w:rPr>
            </w:pPr>
            <w:r w:rsidRPr="00F92BD5">
              <w:rPr>
                <w:rFonts w:ascii="仿宋_GB2312" w:eastAsia="仿宋_GB2312" w:hint="eastAsia"/>
                <w:b/>
                <w:sz w:val="15"/>
                <w:szCs w:val="15"/>
              </w:rPr>
              <w:t>第二代</w:t>
            </w:r>
          </w:p>
        </w:tc>
        <w:tc>
          <w:tcPr>
            <w:tcW w:w="1153"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奈达铂</w:t>
            </w:r>
            <w:proofErr w:type="gramEnd"/>
          </w:p>
        </w:tc>
        <w:tc>
          <w:tcPr>
            <w:tcW w:w="1398"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C</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H</w:t>
            </w:r>
            <w:r w:rsidRPr="00F92BD5">
              <w:rPr>
                <w:rFonts w:ascii="仿宋_GB2312" w:eastAsia="仿宋_GB2312" w:hAnsi="Times New Roman" w:hint="eastAsia"/>
                <w:sz w:val="15"/>
                <w:szCs w:val="15"/>
                <w:vertAlign w:val="subscript"/>
              </w:rPr>
              <w:t>8</w:t>
            </w:r>
            <w:r w:rsidRPr="00F92BD5">
              <w:rPr>
                <w:rFonts w:ascii="仿宋_GB2312" w:eastAsia="仿宋_GB2312" w:hAnsi="Times New Roman" w:hint="eastAsia"/>
                <w:sz w:val="15"/>
                <w:szCs w:val="15"/>
              </w:rPr>
              <w:t>N</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O</w:t>
            </w:r>
            <w:r w:rsidRPr="00F92BD5">
              <w:rPr>
                <w:rFonts w:ascii="仿宋_GB2312" w:eastAsia="仿宋_GB2312" w:hAnsi="Times New Roman" w:hint="eastAsia"/>
                <w:sz w:val="15"/>
                <w:szCs w:val="15"/>
                <w:vertAlign w:val="subscript"/>
              </w:rPr>
              <w:t>3</w:t>
            </w:r>
            <w:r w:rsidRPr="00F92BD5">
              <w:rPr>
                <w:rFonts w:ascii="仿宋_GB2312" w:eastAsia="仿宋_GB2312" w:hAnsi="Times New Roman" w:hint="eastAsia"/>
                <w:sz w:val="15"/>
                <w:szCs w:val="15"/>
              </w:rPr>
              <w:t>Pt</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303.18</w:t>
            </w:r>
          </w:p>
        </w:tc>
        <w:tc>
          <w:tcPr>
            <w:tcW w:w="177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非</w:t>
            </w:r>
          </w:p>
        </w:tc>
        <w:tc>
          <w:tcPr>
            <w:tcW w:w="1275"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 mg/ml</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略溶</w:t>
            </w:r>
            <w:proofErr w:type="gramEnd"/>
          </w:p>
        </w:tc>
        <w:tc>
          <w:tcPr>
            <w:tcW w:w="993"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≥5.1</w:t>
            </w:r>
          </w:p>
        </w:tc>
      </w:tr>
      <w:tr w:rsidR="00C91993" w:rsidRPr="00F92BD5" w:rsidTr="005D4C16">
        <w:tc>
          <w:tcPr>
            <w:tcW w:w="959" w:type="dxa"/>
          </w:tcPr>
          <w:p w:rsidR="00C91993" w:rsidRPr="00F92BD5" w:rsidRDefault="00C91993" w:rsidP="00460C7A">
            <w:pPr>
              <w:jc w:val="center"/>
              <w:rPr>
                <w:rFonts w:ascii="仿宋_GB2312" w:eastAsia="仿宋_GB2312" w:hAnsi="Times New Roman" w:hint="eastAsia"/>
                <w:b/>
                <w:sz w:val="15"/>
                <w:szCs w:val="15"/>
              </w:rPr>
            </w:pPr>
            <w:r w:rsidRPr="00F92BD5">
              <w:rPr>
                <w:rFonts w:ascii="仿宋_GB2312" w:eastAsia="仿宋_GB2312" w:hint="eastAsia"/>
                <w:b/>
                <w:sz w:val="15"/>
                <w:szCs w:val="15"/>
              </w:rPr>
              <w:t>第三代</w:t>
            </w:r>
          </w:p>
        </w:tc>
        <w:tc>
          <w:tcPr>
            <w:tcW w:w="1153"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奥沙利铂</w:t>
            </w:r>
            <w:proofErr w:type="gramEnd"/>
          </w:p>
        </w:tc>
        <w:tc>
          <w:tcPr>
            <w:tcW w:w="1398"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C</w:t>
            </w:r>
            <w:r w:rsidRPr="00F92BD5">
              <w:rPr>
                <w:rFonts w:ascii="仿宋_GB2312" w:eastAsia="仿宋_GB2312" w:hAnsi="Times New Roman" w:hint="eastAsia"/>
                <w:sz w:val="15"/>
                <w:szCs w:val="15"/>
                <w:vertAlign w:val="subscript"/>
              </w:rPr>
              <w:t>8</w:t>
            </w:r>
            <w:r w:rsidRPr="00F92BD5">
              <w:rPr>
                <w:rFonts w:ascii="仿宋_GB2312" w:eastAsia="仿宋_GB2312" w:hAnsi="Times New Roman" w:hint="eastAsia"/>
                <w:sz w:val="15"/>
                <w:szCs w:val="15"/>
              </w:rPr>
              <w:t>H</w:t>
            </w:r>
            <w:r w:rsidRPr="00F92BD5">
              <w:rPr>
                <w:rFonts w:ascii="仿宋_GB2312" w:eastAsia="仿宋_GB2312" w:hAnsi="Times New Roman" w:hint="eastAsia"/>
                <w:sz w:val="15"/>
                <w:szCs w:val="15"/>
                <w:vertAlign w:val="subscript"/>
              </w:rPr>
              <w:t>14</w:t>
            </w:r>
            <w:r w:rsidRPr="00F92BD5">
              <w:rPr>
                <w:rFonts w:ascii="仿宋_GB2312" w:eastAsia="仿宋_GB2312" w:hAnsi="Times New Roman" w:hint="eastAsia"/>
                <w:sz w:val="15"/>
                <w:szCs w:val="15"/>
              </w:rPr>
              <w:t>N</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O</w:t>
            </w:r>
            <w:r w:rsidRPr="00F92BD5">
              <w:rPr>
                <w:rFonts w:ascii="仿宋_GB2312" w:eastAsia="仿宋_GB2312" w:hAnsi="Times New Roman" w:hint="eastAsia"/>
                <w:sz w:val="15"/>
                <w:szCs w:val="15"/>
                <w:vertAlign w:val="subscript"/>
              </w:rPr>
              <w:t>4</w:t>
            </w:r>
            <w:r w:rsidRPr="00F92BD5">
              <w:rPr>
                <w:rFonts w:ascii="仿宋_GB2312" w:eastAsia="仿宋_GB2312" w:hAnsi="Times New Roman" w:hint="eastAsia"/>
                <w:sz w:val="15"/>
                <w:szCs w:val="15"/>
              </w:rPr>
              <w:t>Pt</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397.29</w:t>
            </w:r>
          </w:p>
        </w:tc>
        <w:tc>
          <w:tcPr>
            <w:tcW w:w="177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单一</w:t>
            </w:r>
            <w:bookmarkStart w:id="13" w:name="OLE_LINK20"/>
            <w:bookmarkStart w:id="14" w:name="OLE_LINK21"/>
            <w:bookmarkStart w:id="15" w:name="OLE_LINK22"/>
            <w:r w:rsidRPr="00F92BD5">
              <w:rPr>
                <w:rFonts w:ascii="仿宋_GB2312" w:eastAsia="仿宋_GB2312" w:hint="eastAsia"/>
                <w:sz w:val="15"/>
                <w:szCs w:val="15"/>
              </w:rPr>
              <w:t>对映异构体</w:t>
            </w:r>
            <w:bookmarkEnd w:id="13"/>
            <w:bookmarkEnd w:id="14"/>
            <w:bookmarkEnd w:id="15"/>
          </w:p>
        </w:tc>
        <w:tc>
          <w:tcPr>
            <w:tcW w:w="1275"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8 mg/ml</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微溶</w:t>
            </w:r>
          </w:p>
        </w:tc>
        <w:tc>
          <w:tcPr>
            <w:tcW w:w="993"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5.0~7.0</w:t>
            </w:r>
          </w:p>
        </w:tc>
      </w:tr>
      <w:tr w:rsidR="00C91993" w:rsidRPr="00F92BD5" w:rsidTr="005D4C16">
        <w:tc>
          <w:tcPr>
            <w:tcW w:w="959" w:type="dxa"/>
          </w:tcPr>
          <w:p w:rsidR="00C91993" w:rsidRPr="00F92BD5" w:rsidRDefault="00C91993" w:rsidP="00460C7A">
            <w:pPr>
              <w:jc w:val="center"/>
              <w:rPr>
                <w:rFonts w:ascii="仿宋_GB2312" w:eastAsia="仿宋_GB2312" w:hAnsi="Times New Roman" w:hint="eastAsia"/>
                <w:b/>
                <w:sz w:val="15"/>
                <w:szCs w:val="15"/>
              </w:rPr>
            </w:pPr>
            <w:r w:rsidRPr="00F92BD5">
              <w:rPr>
                <w:rFonts w:ascii="仿宋_GB2312" w:eastAsia="仿宋_GB2312" w:hint="eastAsia"/>
                <w:b/>
                <w:sz w:val="15"/>
                <w:szCs w:val="15"/>
              </w:rPr>
              <w:t>第三代</w:t>
            </w:r>
          </w:p>
        </w:tc>
        <w:tc>
          <w:tcPr>
            <w:tcW w:w="1153"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洛</w:t>
            </w:r>
            <w:proofErr w:type="gramEnd"/>
            <w:r w:rsidRPr="00F92BD5">
              <w:rPr>
                <w:rFonts w:ascii="仿宋_GB2312" w:eastAsia="仿宋_GB2312" w:hint="eastAsia"/>
                <w:sz w:val="15"/>
                <w:szCs w:val="15"/>
              </w:rPr>
              <w:t>铂</w:t>
            </w:r>
          </w:p>
        </w:tc>
        <w:tc>
          <w:tcPr>
            <w:tcW w:w="1398"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C</w:t>
            </w:r>
            <w:r w:rsidRPr="00F92BD5">
              <w:rPr>
                <w:rFonts w:ascii="仿宋_GB2312" w:eastAsia="仿宋_GB2312" w:hAnsi="Times New Roman" w:hint="eastAsia"/>
                <w:sz w:val="15"/>
                <w:szCs w:val="15"/>
                <w:vertAlign w:val="subscript"/>
              </w:rPr>
              <w:t>9</w:t>
            </w:r>
            <w:r w:rsidRPr="00F92BD5">
              <w:rPr>
                <w:rFonts w:ascii="仿宋_GB2312" w:eastAsia="仿宋_GB2312" w:hAnsi="Times New Roman" w:hint="eastAsia"/>
                <w:sz w:val="15"/>
                <w:szCs w:val="15"/>
              </w:rPr>
              <w:t>H</w:t>
            </w:r>
            <w:r w:rsidRPr="00F92BD5">
              <w:rPr>
                <w:rFonts w:ascii="仿宋_GB2312" w:eastAsia="仿宋_GB2312" w:hAnsi="Times New Roman" w:hint="eastAsia"/>
                <w:sz w:val="15"/>
                <w:szCs w:val="15"/>
                <w:vertAlign w:val="subscript"/>
              </w:rPr>
              <w:t>18</w:t>
            </w:r>
            <w:r w:rsidRPr="00F92BD5">
              <w:rPr>
                <w:rFonts w:ascii="仿宋_GB2312" w:eastAsia="仿宋_GB2312" w:hAnsi="Times New Roman" w:hint="eastAsia"/>
                <w:sz w:val="15"/>
                <w:szCs w:val="15"/>
              </w:rPr>
              <w:t>N</w:t>
            </w:r>
            <w:r w:rsidRPr="00F92BD5">
              <w:rPr>
                <w:rFonts w:ascii="仿宋_GB2312" w:eastAsia="仿宋_GB2312" w:hAnsi="Times New Roman" w:hint="eastAsia"/>
                <w:sz w:val="15"/>
                <w:szCs w:val="15"/>
                <w:vertAlign w:val="subscript"/>
              </w:rPr>
              <w:t>2</w:t>
            </w:r>
            <w:r w:rsidRPr="00F92BD5">
              <w:rPr>
                <w:rFonts w:ascii="仿宋_GB2312" w:eastAsia="仿宋_GB2312" w:hAnsi="Times New Roman" w:hint="eastAsia"/>
                <w:sz w:val="15"/>
                <w:szCs w:val="15"/>
              </w:rPr>
              <w:t>O</w:t>
            </w:r>
            <w:r w:rsidRPr="00F92BD5">
              <w:rPr>
                <w:rFonts w:ascii="仿宋_GB2312" w:eastAsia="仿宋_GB2312" w:hAnsi="Times New Roman" w:hint="eastAsia"/>
                <w:sz w:val="15"/>
                <w:szCs w:val="15"/>
                <w:vertAlign w:val="subscript"/>
              </w:rPr>
              <w:t>3</w:t>
            </w:r>
            <w:r w:rsidRPr="00F92BD5">
              <w:rPr>
                <w:rFonts w:ascii="仿宋_GB2312" w:eastAsia="仿宋_GB2312" w:hAnsi="Times New Roman" w:hint="eastAsia"/>
                <w:sz w:val="15"/>
                <w:szCs w:val="15"/>
              </w:rPr>
              <w:t>Pt</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397.34</w:t>
            </w:r>
          </w:p>
        </w:tc>
        <w:tc>
          <w:tcPr>
            <w:tcW w:w="177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int="eastAsia"/>
                <w:sz w:val="15"/>
                <w:szCs w:val="15"/>
              </w:rPr>
              <w:t>非对映异构体</w:t>
            </w:r>
          </w:p>
        </w:tc>
        <w:tc>
          <w:tcPr>
            <w:tcW w:w="1275"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26 mg/ml</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int="eastAsia"/>
                <w:sz w:val="15"/>
                <w:szCs w:val="15"/>
              </w:rPr>
              <w:t>略溶</w:t>
            </w:r>
            <w:proofErr w:type="gramEnd"/>
          </w:p>
        </w:tc>
        <w:tc>
          <w:tcPr>
            <w:tcW w:w="993"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6.0~8.0</w:t>
            </w:r>
          </w:p>
        </w:tc>
      </w:tr>
    </w:tbl>
    <w:p w:rsidR="00C5694E" w:rsidRPr="00F92BD5" w:rsidRDefault="00C91993" w:rsidP="0097690E">
      <w:pPr>
        <w:ind w:firstLineChars="200" w:firstLine="420"/>
        <w:rPr>
          <w:rFonts w:ascii="仿宋_GB2312" w:eastAsia="仿宋_GB2312" w:hAnsi="Times New Roman" w:hint="eastAsia"/>
        </w:rPr>
      </w:pPr>
      <w:proofErr w:type="gramStart"/>
      <w:r w:rsidRPr="00F92BD5">
        <w:rPr>
          <w:rFonts w:ascii="仿宋_GB2312" w:eastAsia="仿宋_GB2312" w:hint="eastAsia"/>
        </w:rPr>
        <w:lastRenderedPageBreak/>
        <w:t>顺铂的</w:t>
      </w:r>
      <w:proofErr w:type="gramEnd"/>
      <w:r w:rsidRPr="00F92BD5">
        <w:rPr>
          <w:rFonts w:ascii="仿宋_GB2312" w:eastAsia="仿宋_GB2312" w:hint="eastAsia"/>
        </w:rPr>
        <w:t>化学结构是简单的平面四方形，以</w:t>
      </w:r>
      <w:proofErr w:type="gramStart"/>
      <w:r w:rsidRPr="00F92BD5">
        <w:rPr>
          <w:rFonts w:ascii="仿宋_GB2312" w:eastAsia="仿宋_GB2312" w:hint="eastAsia"/>
        </w:rPr>
        <w:t>二价铂为</w:t>
      </w:r>
      <w:proofErr w:type="gramEnd"/>
      <w:r w:rsidRPr="00F92BD5">
        <w:rPr>
          <w:rFonts w:ascii="仿宋_GB2312" w:eastAsia="仿宋_GB2312" w:hint="eastAsia"/>
        </w:rPr>
        <w:t>中心，两个氨基为配体，同时连接两个</w:t>
      </w:r>
      <w:proofErr w:type="gramStart"/>
      <w:r w:rsidRPr="00F92BD5">
        <w:rPr>
          <w:rFonts w:ascii="仿宋_GB2312" w:eastAsia="仿宋_GB2312" w:hint="eastAsia"/>
        </w:rPr>
        <w:t>氯作为</w:t>
      </w:r>
      <w:proofErr w:type="gramEnd"/>
      <w:r w:rsidRPr="00F92BD5">
        <w:rPr>
          <w:rFonts w:ascii="仿宋_GB2312" w:eastAsia="仿宋_GB2312" w:hint="eastAsia"/>
        </w:rPr>
        <w:t>离去基团。</w:t>
      </w:r>
      <w:proofErr w:type="gramStart"/>
      <w:r w:rsidRPr="00F92BD5">
        <w:rPr>
          <w:rFonts w:ascii="仿宋_GB2312" w:eastAsia="仿宋_GB2312" w:hint="eastAsia"/>
        </w:rPr>
        <w:t>顺铂的</w:t>
      </w:r>
      <w:proofErr w:type="gramEnd"/>
      <w:r w:rsidRPr="00F92BD5">
        <w:rPr>
          <w:rFonts w:ascii="仿宋_GB2312" w:eastAsia="仿宋_GB2312" w:hint="eastAsia"/>
        </w:rPr>
        <w:t>活性主要取决于氯离子的浓度，在血液或细胞外组织液中，</w:t>
      </w:r>
      <w:proofErr w:type="gramStart"/>
      <w:r w:rsidRPr="00F92BD5">
        <w:rPr>
          <w:rFonts w:ascii="仿宋_GB2312" w:eastAsia="仿宋_GB2312" w:hint="eastAsia"/>
        </w:rPr>
        <w:t>生理性氯离子</w:t>
      </w:r>
      <w:proofErr w:type="gramEnd"/>
      <w:r w:rsidRPr="00F92BD5">
        <w:rPr>
          <w:rFonts w:ascii="仿宋_GB2312" w:eastAsia="仿宋_GB2312" w:hint="eastAsia"/>
        </w:rPr>
        <w:t>浓度约为</w:t>
      </w:r>
      <w:bookmarkStart w:id="16" w:name="OLE_LINK42"/>
      <w:bookmarkStart w:id="17" w:name="OLE_LINK43"/>
      <w:r w:rsidRPr="00F92BD5">
        <w:rPr>
          <w:rFonts w:ascii="仿宋_GB2312" w:eastAsia="仿宋_GB2312" w:hAnsi="Times New Roman" w:hint="eastAsia"/>
        </w:rPr>
        <w:t>100mmol/L</w:t>
      </w:r>
      <w:bookmarkEnd w:id="16"/>
      <w:bookmarkEnd w:id="17"/>
      <w:r w:rsidRPr="00F92BD5">
        <w:rPr>
          <w:rFonts w:ascii="仿宋_GB2312" w:eastAsia="仿宋_GB2312" w:hint="eastAsia"/>
        </w:rPr>
        <w:t>，其活性较低；在</w:t>
      </w:r>
      <w:proofErr w:type="gramStart"/>
      <w:r w:rsidRPr="00F92BD5">
        <w:rPr>
          <w:rFonts w:ascii="仿宋_GB2312" w:eastAsia="仿宋_GB2312" w:hint="eastAsia"/>
        </w:rPr>
        <w:t>细胞内氯离子</w:t>
      </w:r>
      <w:proofErr w:type="gramEnd"/>
      <w:r w:rsidRPr="00F92BD5">
        <w:rPr>
          <w:rFonts w:ascii="仿宋_GB2312" w:eastAsia="仿宋_GB2312" w:hint="eastAsia"/>
        </w:rPr>
        <w:t>浓度降低到</w:t>
      </w:r>
      <w:r w:rsidRPr="00F92BD5">
        <w:rPr>
          <w:rFonts w:ascii="仿宋_GB2312" w:eastAsia="仿宋_GB2312" w:hint="eastAsia"/>
          <w:kern w:val="0"/>
        </w:rPr>
        <w:t>几个</w:t>
      </w:r>
      <w:proofErr w:type="spellStart"/>
      <w:r w:rsidRPr="00F92BD5">
        <w:rPr>
          <w:rFonts w:ascii="仿宋_GB2312" w:eastAsia="仿宋_GB2312" w:hAnsi="Times New Roman" w:hint="eastAsia"/>
          <w:kern w:val="0"/>
        </w:rPr>
        <w:t>mmol</w:t>
      </w:r>
      <w:proofErr w:type="spellEnd"/>
      <w:r w:rsidRPr="00F92BD5">
        <w:rPr>
          <w:rFonts w:ascii="仿宋_GB2312" w:eastAsia="仿宋_GB2312" w:hAnsi="Times New Roman" w:hint="eastAsia"/>
          <w:kern w:val="0"/>
        </w:rPr>
        <w:t>/L</w:t>
      </w:r>
      <w:r w:rsidRPr="00F92BD5">
        <w:rPr>
          <w:rFonts w:ascii="仿宋_GB2312" w:eastAsia="仿宋_GB2312" w:hint="eastAsia"/>
        </w:rPr>
        <w:t>，细胞内含有的</w:t>
      </w:r>
      <w:proofErr w:type="gramStart"/>
      <w:r w:rsidRPr="00F92BD5">
        <w:rPr>
          <w:rFonts w:ascii="仿宋_GB2312" w:eastAsia="仿宋_GB2312" w:hint="eastAsia"/>
        </w:rPr>
        <w:t>大量亲核基团</w:t>
      </w:r>
      <w:proofErr w:type="gramEnd"/>
      <w:r w:rsidRPr="00F92BD5">
        <w:rPr>
          <w:rFonts w:ascii="仿宋_GB2312" w:eastAsia="仿宋_GB2312" w:hint="eastAsia"/>
        </w:rPr>
        <w:t>（如氧、氮、巯基等）均可取代</w:t>
      </w:r>
      <w:proofErr w:type="gramStart"/>
      <w:r w:rsidRPr="00F92BD5">
        <w:rPr>
          <w:rFonts w:ascii="仿宋_GB2312" w:eastAsia="仿宋_GB2312" w:hint="eastAsia"/>
        </w:rPr>
        <w:t>顺铂中</w:t>
      </w:r>
      <w:proofErr w:type="gramEnd"/>
      <w:r w:rsidRPr="00F92BD5">
        <w:rPr>
          <w:rFonts w:ascii="仿宋_GB2312" w:eastAsia="仿宋_GB2312" w:hint="eastAsia"/>
        </w:rPr>
        <w:t>的氯离子而形成新的复合物，这些复合物可发生于氨基酸的侧链、</w:t>
      </w:r>
      <w:r w:rsidRPr="00F92BD5">
        <w:rPr>
          <w:rFonts w:ascii="仿宋_GB2312" w:eastAsia="仿宋_GB2312" w:hAnsi="Times New Roman" w:hint="eastAsia"/>
        </w:rPr>
        <w:t>DNA</w:t>
      </w:r>
      <w:r w:rsidRPr="00F92BD5">
        <w:rPr>
          <w:rFonts w:ascii="仿宋_GB2312" w:eastAsia="仿宋_GB2312" w:hint="eastAsia"/>
        </w:rPr>
        <w:t>和</w:t>
      </w:r>
      <w:r w:rsidRPr="00F92BD5">
        <w:rPr>
          <w:rFonts w:ascii="仿宋_GB2312" w:eastAsia="仿宋_GB2312" w:hAnsi="Times New Roman" w:hint="eastAsia"/>
        </w:rPr>
        <w:t>RNA</w:t>
      </w:r>
      <w:r w:rsidRPr="00F92BD5">
        <w:rPr>
          <w:rFonts w:ascii="仿宋_GB2312" w:eastAsia="仿宋_GB2312" w:hint="eastAsia"/>
        </w:rPr>
        <w:t>的嘌呤碱基的重要成分等。</w:t>
      </w:r>
      <w:proofErr w:type="gramStart"/>
      <w:r w:rsidRPr="00F92BD5">
        <w:rPr>
          <w:rFonts w:ascii="仿宋_GB2312" w:eastAsia="仿宋_GB2312" w:hint="eastAsia"/>
        </w:rPr>
        <w:t>顺铂水化</w:t>
      </w:r>
      <w:proofErr w:type="gramEnd"/>
      <w:r w:rsidRPr="00F92BD5">
        <w:rPr>
          <w:rFonts w:ascii="仿宋_GB2312" w:eastAsia="仿宋_GB2312" w:hint="eastAsia"/>
        </w:rPr>
        <w:t>代谢过程中产生的大量氧自由基是引起肾损伤的重要原因之一，离去基团氯对产生的氧自由基有重要影响。</w:t>
      </w:r>
    </w:p>
    <w:p w:rsidR="00C91993" w:rsidRPr="00F92BD5" w:rsidRDefault="00C91993" w:rsidP="0097690E">
      <w:pPr>
        <w:ind w:firstLineChars="200" w:firstLine="420"/>
        <w:rPr>
          <w:rFonts w:ascii="仿宋_GB2312" w:eastAsia="仿宋_GB2312" w:hint="eastAsia"/>
        </w:rPr>
      </w:pPr>
      <w:proofErr w:type="gramStart"/>
      <w:r w:rsidRPr="00F92BD5">
        <w:rPr>
          <w:rFonts w:ascii="仿宋_GB2312" w:eastAsia="仿宋_GB2312" w:hint="eastAsia"/>
        </w:rPr>
        <w:t>卡铂结构</w:t>
      </w:r>
      <w:proofErr w:type="gramEnd"/>
      <w:r w:rsidRPr="00F92BD5">
        <w:rPr>
          <w:rFonts w:ascii="仿宋_GB2312" w:eastAsia="仿宋_GB2312" w:hint="eastAsia"/>
        </w:rPr>
        <w:t>上以环丁烷二羧酸取代</w:t>
      </w:r>
      <w:proofErr w:type="gramStart"/>
      <w:r w:rsidRPr="00F92BD5">
        <w:rPr>
          <w:rFonts w:ascii="仿宋_GB2312" w:eastAsia="仿宋_GB2312" w:hint="eastAsia"/>
        </w:rPr>
        <w:t>顺铂分子</w:t>
      </w:r>
      <w:proofErr w:type="gramEnd"/>
      <w:r w:rsidRPr="00F92BD5">
        <w:rPr>
          <w:rFonts w:ascii="仿宋_GB2312" w:eastAsia="仿宋_GB2312" w:hint="eastAsia"/>
        </w:rPr>
        <w:t>上的两个氯离子，增加了化合物的水溶性，其水溶性</w:t>
      </w:r>
      <w:proofErr w:type="gramStart"/>
      <w:r w:rsidRPr="00F92BD5">
        <w:rPr>
          <w:rFonts w:ascii="仿宋_GB2312" w:eastAsia="仿宋_GB2312" w:hint="eastAsia"/>
        </w:rPr>
        <w:t>是顺铂的</w:t>
      </w:r>
      <w:proofErr w:type="gramEnd"/>
      <w:r w:rsidRPr="00F92BD5">
        <w:rPr>
          <w:rFonts w:ascii="仿宋_GB2312" w:eastAsia="仿宋_GB2312" w:hAnsi="Times New Roman" w:hint="eastAsia"/>
        </w:rPr>
        <w:t>16</w:t>
      </w:r>
      <w:r w:rsidRPr="00F92BD5">
        <w:rPr>
          <w:rFonts w:ascii="仿宋_GB2312" w:eastAsia="仿宋_GB2312" w:hint="eastAsia"/>
        </w:rPr>
        <w:t>倍，由于离去基团有所不同，</w:t>
      </w:r>
      <w:proofErr w:type="gramStart"/>
      <w:r w:rsidRPr="00F92BD5">
        <w:rPr>
          <w:rFonts w:ascii="仿宋_GB2312" w:eastAsia="仿宋_GB2312" w:hint="eastAsia"/>
        </w:rPr>
        <w:t>卡铂无顺铂突出</w:t>
      </w:r>
      <w:proofErr w:type="gramEnd"/>
      <w:r w:rsidRPr="00F92BD5">
        <w:rPr>
          <w:rFonts w:ascii="仿宋_GB2312" w:eastAsia="仿宋_GB2312" w:hint="eastAsia"/>
        </w:rPr>
        <w:t>的肾毒性，但与</w:t>
      </w:r>
      <w:proofErr w:type="gramStart"/>
      <w:r w:rsidRPr="00F92BD5">
        <w:rPr>
          <w:rFonts w:ascii="仿宋_GB2312" w:eastAsia="仿宋_GB2312" w:hint="eastAsia"/>
        </w:rPr>
        <w:t>顺铂具有</w:t>
      </w:r>
      <w:proofErr w:type="gramEnd"/>
      <w:r w:rsidRPr="00F92BD5">
        <w:rPr>
          <w:rFonts w:ascii="仿宋_GB2312" w:eastAsia="仿宋_GB2312" w:hint="eastAsia"/>
        </w:rPr>
        <w:t>相同的载体基团，与</w:t>
      </w:r>
      <w:proofErr w:type="gramStart"/>
      <w:r w:rsidRPr="00F92BD5">
        <w:rPr>
          <w:rFonts w:ascii="仿宋_GB2312" w:eastAsia="仿宋_GB2312" w:hint="eastAsia"/>
        </w:rPr>
        <w:t>顺铂具</w:t>
      </w:r>
      <w:proofErr w:type="gramEnd"/>
      <w:r w:rsidRPr="00F92BD5">
        <w:rPr>
          <w:rFonts w:ascii="仿宋_GB2312" w:eastAsia="仿宋_GB2312" w:hint="eastAsia"/>
        </w:rPr>
        <w:t>交叉耐药性。</w:t>
      </w:r>
    </w:p>
    <w:p w:rsidR="00C91993" w:rsidRPr="00F92BD5" w:rsidRDefault="00C91993" w:rsidP="0097690E">
      <w:pPr>
        <w:ind w:firstLineChars="200" w:firstLine="420"/>
        <w:rPr>
          <w:rFonts w:ascii="仿宋_GB2312" w:eastAsia="仿宋_GB2312" w:hint="eastAsia"/>
        </w:rPr>
      </w:pPr>
      <w:proofErr w:type="gramStart"/>
      <w:r w:rsidRPr="00F92BD5">
        <w:rPr>
          <w:rFonts w:ascii="仿宋_GB2312" w:eastAsia="仿宋_GB2312" w:hAnsi="Times New Roman" w:hint="eastAsia"/>
        </w:rPr>
        <w:t>奈达铂结构</w:t>
      </w:r>
      <w:proofErr w:type="gramEnd"/>
      <w:r w:rsidRPr="00F92BD5">
        <w:rPr>
          <w:rFonts w:ascii="仿宋_GB2312" w:eastAsia="仿宋_GB2312" w:hAnsi="Times New Roman" w:hint="eastAsia"/>
        </w:rPr>
        <w:t>上以乙醇酸取代</w:t>
      </w:r>
      <w:proofErr w:type="gramStart"/>
      <w:r w:rsidRPr="00F92BD5">
        <w:rPr>
          <w:rFonts w:ascii="仿宋_GB2312" w:eastAsia="仿宋_GB2312" w:hAnsi="Times New Roman" w:hint="eastAsia"/>
        </w:rPr>
        <w:t>顺铂分子</w:t>
      </w:r>
      <w:proofErr w:type="gramEnd"/>
      <w:r w:rsidRPr="00F92BD5">
        <w:rPr>
          <w:rFonts w:ascii="仿宋_GB2312" w:eastAsia="仿宋_GB2312" w:hAnsi="Times New Roman" w:hint="eastAsia"/>
        </w:rPr>
        <w:t>上的两个氯离子，</w:t>
      </w:r>
      <w:r w:rsidR="00BB54B8" w:rsidRPr="00F92BD5">
        <w:rPr>
          <w:rFonts w:ascii="仿宋_GB2312" w:eastAsia="仿宋_GB2312" w:hAnsi="Times New Roman" w:hint="eastAsia"/>
        </w:rPr>
        <w:t>在水中的溶解</w:t>
      </w:r>
      <w:r w:rsidRPr="00F92BD5">
        <w:rPr>
          <w:rFonts w:ascii="仿宋_GB2312" w:eastAsia="仿宋_GB2312" w:hAnsi="Times New Roman" w:hint="eastAsia"/>
        </w:rPr>
        <w:t>度大约</w:t>
      </w:r>
      <w:proofErr w:type="gramStart"/>
      <w:r w:rsidRPr="00F92BD5">
        <w:rPr>
          <w:rFonts w:ascii="仿宋_GB2312" w:eastAsia="仿宋_GB2312" w:hAnsi="Times New Roman" w:hint="eastAsia"/>
        </w:rPr>
        <w:t>是顺铂的</w:t>
      </w:r>
      <w:proofErr w:type="gramEnd"/>
      <w:r w:rsidRPr="00F92BD5">
        <w:rPr>
          <w:rFonts w:ascii="仿宋_GB2312" w:eastAsia="仿宋_GB2312" w:hAnsi="Times New Roman" w:hint="eastAsia"/>
        </w:rPr>
        <w:t>10倍，且改变了药物在肾脏的分布，使其肾毒性较低。</w:t>
      </w:r>
      <w:proofErr w:type="gramStart"/>
      <w:r w:rsidRPr="00F92BD5">
        <w:rPr>
          <w:rFonts w:ascii="仿宋_GB2312" w:eastAsia="仿宋_GB2312" w:hint="eastAsia"/>
        </w:rPr>
        <w:t>奥沙利铂保持了顺铂</w:t>
      </w:r>
      <w:proofErr w:type="gramEnd"/>
      <w:r w:rsidRPr="00F92BD5">
        <w:rPr>
          <w:rFonts w:ascii="仿宋_GB2312" w:eastAsia="仿宋_GB2312" w:hint="eastAsia"/>
        </w:rPr>
        <w:t>的顺式结构，以铂为中心，二氨基环己烷作为保留配体，以草酸</w:t>
      </w:r>
      <w:proofErr w:type="gramStart"/>
      <w:r w:rsidRPr="00F92BD5">
        <w:rPr>
          <w:rFonts w:ascii="仿宋_GB2312" w:eastAsia="仿宋_GB2312" w:hint="eastAsia"/>
        </w:rPr>
        <w:t>基作为</w:t>
      </w:r>
      <w:proofErr w:type="gramEnd"/>
      <w:r w:rsidRPr="00F92BD5">
        <w:rPr>
          <w:rFonts w:ascii="仿宋_GB2312" w:eastAsia="仿宋_GB2312" w:hint="eastAsia"/>
        </w:rPr>
        <w:t>离去基团。引入的疏水性二氨基环己烷配体，因其具有较大空间位阻，</w:t>
      </w:r>
      <w:proofErr w:type="gramStart"/>
      <w:r w:rsidRPr="00F92BD5">
        <w:rPr>
          <w:rFonts w:ascii="仿宋_GB2312" w:eastAsia="仿宋_GB2312" w:hint="eastAsia"/>
        </w:rPr>
        <w:t>与顺铂不同</w:t>
      </w:r>
      <w:proofErr w:type="gramEnd"/>
      <w:r w:rsidRPr="00F92BD5">
        <w:rPr>
          <w:rFonts w:ascii="仿宋_GB2312" w:eastAsia="仿宋_GB2312" w:hint="eastAsia"/>
        </w:rPr>
        <w:t>，能够嵌入</w:t>
      </w:r>
      <w:r w:rsidRPr="00F92BD5">
        <w:rPr>
          <w:rFonts w:ascii="仿宋_GB2312" w:eastAsia="仿宋_GB2312" w:hAnsi="Times New Roman" w:hint="eastAsia"/>
        </w:rPr>
        <w:t>DNA</w:t>
      </w:r>
      <w:r w:rsidRPr="00F92BD5">
        <w:rPr>
          <w:rFonts w:ascii="仿宋_GB2312" w:eastAsia="仿宋_GB2312" w:hint="eastAsia"/>
        </w:rPr>
        <w:t>双链的大沟内，阻止了修复蛋白与</w:t>
      </w:r>
      <w:r w:rsidRPr="00F92BD5">
        <w:rPr>
          <w:rFonts w:ascii="仿宋_GB2312" w:eastAsia="仿宋_GB2312" w:hAnsi="Times New Roman" w:hint="eastAsia"/>
        </w:rPr>
        <w:t>DNA</w:t>
      </w:r>
      <w:r w:rsidRPr="00F92BD5">
        <w:rPr>
          <w:rFonts w:ascii="仿宋_GB2312" w:eastAsia="仿宋_GB2312" w:hint="eastAsia"/>
        </w:rPr>
        <w:t>的结合，因此</w:t>
      </w:r>
      <w:proofErr w:type="gramStart"/>
      <w:r w:rsidRPr="00F92BD5">
        <w:rPr>
          <w:rFonts w:ascii="仿宋_GB2312" w:eastAsia="仿宋_GB2312" w:hint="eastAsia"/>
        </w:rPr>
        <w:t>奥沙利铂成为</w:t>
      </w:r>
      <w:proofErr w:type="gramEnd"/>
      <w:r w:rsidRPr="00F92BD5">
        <w:rPr>
          <w:rFonts w:ascii="仿宋_GB2312" w:eastAsia="仿宋_GB2312" w:hint="eastAsia"/>
        </w:rPr>
        <w:t>第一个抵抗肿瘤细胞耐药性的铂类药物。但</w:t>
      </w:r>
      <w:proofErr w:type="gramStart"/>
      <w:r w:rsidRPr="00F92BD5">
        <w:rPr>
          <w:rFonts w:ascii="仿宋_GB2312" w:eastAsia="仿宋_GB2312" w:hint="eastAsia"/>
        </w:rPr>
        <w:t>奥沙利铂带来</w:t>
      </w:r>
      <w:proofErr w:type="gramEnd"/>
      <w:r w:rsidRPr="00F92BD5">
        <w:rPr>
          <w:rFonts w:ascii="仿宋_GB2312" w:eastAsia="仿宋_GB2312" w:hint="eastAsia"/>
        </w:rPr>
        <w:t>了一、二代络合物所没有的神经毒性，有学者提出是因其释放出的草酸能</w:t>
      </w:r>
      <w:proofErr w:type="gramStart"/>
      <w:r w:rsidRPr="00F92BD5">
        <w:rPr>
          <w:rFonts w:ascii="仿宋_GB2312" w:eastAsia="仿宋_GB2312" w:hint="eastAsia"/>
        </w:rPr>
        <w:t>螫</w:t>
      </w:r>
      <w:proofErr w:type="gramEnd"/>
      <w:r w:rsidRPr="00F92BD5">
        <w:rPr>
          <w:rFonts w:ascii="仿宋_GB2312" w:eastAsia="仿宋_GB2312" w:hint="eastAsia"/>
        </w:rPr>
        <w:t>合游离的钙离子，</w:t>
      </w:r>
      <w:proofErr w:type="gramStart"/>
      <w:r w:rsidRPr="00F92BD5">
        <w:rPr>
          <w:rFonts w:ascii="仿宋_GB2312" w:eastAsia="仿宋_GB2312" w:hint="eastAsia"/>
        </w:rPr>
        <w:t>影响了钠离子通道</w:t>
      </w:r>
      <w:proofErr w:type="gramEnd"/>
      <w:r w:rsidRPr="00F92BD5">
        <w:rPr>
          <w:rFonts w:ascii="仿宋_GB2312" w:eastAsia="仿宋_GB2312" w:hint="eastAsia"/>
        </w:rPr>
        <w:t>，进而导致严重的神经毒性。</w:t>
      </w:r>
    </w:p>
    <w:p w:rsidR="00752CA9" w:rsidRPr="00F92BD5" w:rsidRDefault="00C91993" w:rsidP="00752CA9">
      <w:pPr>
        <w:ind w:firstLineChars="200" w:firstLine="420"/>
        <w:rPr>
          <w:rFonts w:ascii="仿宋_GB2312" w:eastAsia="仿宋_GB2312" w:hint="eastAsia"/>
        </w:rPr>
      </w:pPr>
      <w:proofErr w:type="gramStart"/>
      <w:r w:rsidRPr="00F92BD5">
        <w:rPr>
          <w:rFonts w:ascii="仿宋_GB2312" w:eastAsia="仿宋_GB2312" w:hint="eastAsia"/>
        </w:rPr>
        <w:t>洛</w:t>
      </w:r>
      <w:proofErr w:type="gramEnd"/>
      <w:r w:rsidRPr="00F92BD5">
        <w:rPr>
          <w:rFonts w:ascii="仿宋_GB2312" w:eastAsia="仿宋_GB2312" w:hint="eastAsia"/>
        </w:rPr>
        <w:t>铂为1:1非对映异构体混合物，具有水溶性好、抗瘤谱广、抗瘤活性强、与其他铂类无交叉耐药性及毒副作用低等优点。</w:t>
      </w:r>
    </w:p>
    <w:p w:rsidR="00C4055B" w:rsidRPr="00F92BD5" w:rsidRDefault="00C4055B" w:rsidP="00752CA9">
      <w:pPr>
        <w:ind w:firstLineChars="200" w:firstLine="420"/>
        <w:rPr>
          <w:rFonts w:ascii="仿宋_GB2312" w:eastAsia="仿宋_GB2312" w:hint="eastAsia"/>
        </w:rPr>
      </w:pPr>
    </w:p>
    <w:p w:rsidR="00752CA9" w:rsidRPr="00F92BD5" w:rsidRDefault="00C91993" w:rsidP="00752CA9">
      <w:pPr>
        <w:pStyle w:val="a6"/>
        <w:numPr>
          <w:ilvl w:val="0"/>
          <w:numId w:val="21"/>
        </w:numPr>
        <w:ind w:firstLineChars="0"/>
        <w:rPr>
          <w:rFonts w:ascii="仿宋_GB2312" w:eastAsia="仿宋_GB2312" w:hAnsi="Times New Roman" w:hint="eastAsia"/>
          <w:b/>
        </w:rPr>
      </w:pPr>
      <w:r w:rsidRPr="00F92BD5">
        <w:rPr>
          <w:rFonts w:ascii="仿宋_GB2312" w:eastAsia="仿宋_GB2312" w:hAnsi="Times New Roman" w:hint="eastAsia"/>
          <w:b/>
        </w:rPr>
        <w:t>铂类药物的药代动力学</w:t>
      </w:r>
    </w:p>
    <w:p w:rsidR="00C91993" w:rsidRPr="00F92BD5" w:rsidRDefault="00C91993" w:rsidP="00752CA9">
      <w:pPr>
        <w:ind w:firstLineChars="200" w:firstLine="420"/>
        <w:rPr>
          <w:rFonts w:ascii="仿宋_GB2312" w:eastAsia="仿宋_GB2312" w:hAnsi="Times New Roman" w:hint="eastAsia"/>
        </w:rPr>
      </w:pPr>
      <w:r w:rsidRPr="00F92BD5">
        <w:rPr>
          <w:rFonts w:ascii="仿宋_GB2312" w:eastAsia="仿宋_GB2312" w:hAnsi="Times New Roman" w:hint="eastAsia"/>
        </w:rPr>
        <w:t>目前国内常用的铂类药物口服均难以吸收，静脉给药后迅速分布于身体组织，主要通过非</w:t>
      </w:r>
      <w:proofErr w:type="gramStart"/>
      <w:r w:rsidRPr="00F92BD5">
        <w:rPr>
          <w:rFonts w:ascii="仿宋_GB2312" w:eastAsia="仿宋_GB2312" w:hAnsi="Times New Roman" w:hint="eastAsia"/>
        </w:rPr>
        <w:t>酶途径</w:t>
      </w:r>
      <w:proofErr w:type="gramEnd"/>
      <w:r w:rsidRPr="00F92BD5">
        <w:rPr>
          <w:rFonts w:ascii="仿宋_GB2312" w:eastAsia="仿宋_GB2312" w:hAnsi="Times New Roman" w:hint="eastAsia"/>
        </w:rPr>
        <w:t>在体内代谢，大部分原型药物及代谢物经肾脏排出体外。常见铂类药代动力学特点见表2。</w:t>
      </w:r>
    </w:p>
    <w:p w:rsidR="00C91993" w:rsidRPr="00F92BD5" w:rsidRDefault="00C91993" w:rsidP="00B34CA8">
      <w:pPr>
        <w:jc w:val="center"/>
        <w:rPr>
          <w:rFonts w:ascii="仿宋_GB2312" w:eastAsia="仿宋_GB2312" w:hAnsi="Times New Roman" w:hint="eastAsia"/>
          <w:b/>
        </w:rPr>
      </w:pPr>
      <w:r w:rsidRPr="00F92BD5">
        <w:rPr>
          <w:rFonts w:ascii="仿宋_GB2312" w:eastAsia="仿宋_GB2312" w:hAnsi="Times New Roman" w:hint="eastAsia"/>
          <w:b/>
        </w:rPr>
        <w:t>表2</w:t>
      </w:r>
      <w:r w:rsidR="00D9394C" w:rsidRPr="00F92BD5">
        <w:rPr>
          <w:rFonts w:ascii="仿宋_GB2312" w:eastAsia="仿宋_GB2312" w:hAnsi="Times New Roman" w:hint="eastAsia"/>
          <w:b/>
        </w:rPr>
        <w:t xml:space="preserve"> </w:t>
      </w:r>
      <w:r w:rsidRPr="00F92BD5">
        <w:rPr>
          <w:rFonts w:ascii="仿宋_GB2312" w:eastAsia="仿宋_GB2312" w:hAnsi="Times New Roman" w:hint="eastAsia"/>
          <w:b/>
        </w:rPr>
        <w:t>常用铂类药物药代动力学</w:t>
      </w:r>
    </w:p>
    <w:tbl>
      <w:tblPr>
        <w:tblW w:w="8948" w:type="dxa"/>
        <w:jc w:val="center"/>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
        <w:gridCol w:w="1038"/>
        <w:gridCol w:w="821"/>
        <w:gridCol w:w="1411"/>
        <w:gridCol w:w="623"/>
        <w:gridCol w:w="779"/>
        <w:gridCol w:w="1086"/>
        <w:gridCol w:w="913"/>
        <w:gridCol w:w="1257"/>
      </w:tblGrid>
      <w:tr w:rsidR="00C91993" w:rsidRPr="00F92BD5" w:rsidTr="00752CA9">
        <w:trPr>
          <w:trHeight w:val="88"/>
          <w:jc w:val="center"/>
        </w:trPr>
        <w:tc>
          <w:tcPr>
            <w:tcW w:w="1020" w:type="dxa"/>
            <w:vMerge w:val="restart"/>
            <w:vAlign w:val="center"/>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药物</w:t>
            </w:r>
          </w:p>
        </w:tc>
        <w:tc>
          <w:tcPr>
            <w:tcW w:w="1038" w:type="dxa"/>
            <w:vMerge w:val="restart"/>
            <w:vAlign w:val="center"/>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个体差异</w:t>
            </w:r>
          </w:p>
        </w:tc>
        <w:tc>
          <w:tcPr>
            <w:tcW w:w="821" w:type="dxa"/>
            <w:vMerge w:val="restart"/>
            <w:vAlign w:val="center"/>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吸收</w:t>
            </w:r>
          </w:p>
        </w:tc>
        <w:tc>
          <w:tcPr>
            <w:tcW w:w="3899" w:type="dxa"/>
            <w:gridSpan w:val="4"/>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分布</w:t>
            </w:r>
          </w:p>
        </w:tc>
        <w:tc>
          <w:tcPr>
            <w:tcW w:w="913" w:type="dxa"/>
            <w:vMerge w:val="restart"/>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代谢</w:t>
            </w:r>
          </w:p>
        </w:tc>
        <w:tc>
          <w:tcPr>
            <w:tcW w:w="1257" w:type="dxa"/>
            <w:vMerge w:val="restart"/>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排泄</w:t>
            </w:r>
          </w:p>
        </w:tc>
      </w:tr>
      <w:tr w:rsidR="00C91993" w:rsidRPr="00F92BD5" w:rsidTr="00752CA9">
        <w:trPr>
          <w:trHeight w:val="862"/>
          <w:jc w:val="center"/>
        </w:trPr>
        <w:tc>
          <w:tcPr>
            <w:tcW w:w="1020" w:type="dxa"/>
            <w:vMerge/>
            <w:vAlign w:val="center"/>
          </w:tcPr>
          <w:p w:rsidR="00C91993" w:rsidRPr="00F92BD5" w:rsidRDefault="00C91993" w:rsidP="00752CA9">
            <w:pPr>
              <w:jc w:val="center"/>
              <w:rPr>
                <w:rFonts w:ascii="仿宋_GB2312" w:eastAsia="仿宋_GB2312" w:hAnsi="Times New Roman" w:hint="eastAsia"/>
                <w:b/>
                <w:sz w:val="18"/>
                <w:szCs w:val="18"/>
              </w:rPr>
            </w:pPr>
          </w:p>
        </w:tc>
        <w:tc>
          <w:tcPr>
            <w:tcW w:w="1038" w:type="dxa"/>
            <w:vMerge/>
          </w:tcPr>
          <w:p w:rsidR="00C91993" w:rsidRPr="00F92BD5" w:rsidRDefault="00C91993" w:rsidP="00752CA9">
            <w:pPr>
              <w:jc w:val="center"/>
              <w:rPr>
                <w:rFonts w:ascii="仿宋_GB2312" w:eastAsia="仿宋_GB2312" w:hAnsi="Times New Roman" w:hint="eastAsia"/>
                <w:b/>
                <w:sz w:val="18"/>
                <w:szCs w:val="18"/>
              </w:rPr>
            </w:pPr>
          </w:p>
        </w:tc>
        <w:tc>
          <w:tcPr>
            <w:tcW w:w="821" w:type="dxa"/>
            <w:vMerge/>
          </w:tcPr>
          <w:p w:rsidR="00C91993" w:rsidRPr="00F92BD5" w:rsidRDefault="00C91993" w:rsidP="00752CA9">
            <w:pPr>
              <w:jc w:val="center"/>
              <w:rPr>
                <w:rFonts w:ascii="仿宋_GB2312" w:eastAsia="仿宋_GB2312" w:hAnsi="Times New Roman" w:hint="eastAsia"/>
                <w:b/>
                <w:sz w:val="18"/>
                <w:szCs w:val="18"/>
              </w:rPr>
            </w:pPr>
          </w:p>
        </w:tc>
        <w:tc>
          <w:tcPr>
            <w:tcW w:w="1411" w:type="dxa"/>
            <w:vAlign w:val="center"/>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概述</w:t>
            </w:r>
          </w:p>
        </w:tc>
        <w:tc>
          <w:tcPr>
            <w:tcW w:w="623" w:type="dxa"/>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通过血脑屏障</w:t>
            </w:r>
          </w:p>
        </w:tc>
        <w:tc>
          <w:tcPr>
            <w:tcW w:w="779" w:type="dxa"/>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血浆蛋白结合率</w:t>
            </w:r>
          </w:p>
        </w:tc>
        <w:tc>
          <w:tcPr>
            <w:tcW w:w="1086" w:type="dxa"/>
          </w:tcPr>
          <w:p w:rsidR="00C91993" w:rsidRPr="00F92BD5" w:rsidRDefault="00C91993" w:rsidP="00752CA9">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超滤铂*</w:t>
            </w:r>
            <w:r w:rsidR="00FD67A9" w:rsidRPr="00F92BD5">
              <w:rPr>
                <w:rStyle w:val="ae"/>
                <w:rFonts w:ascii="仿宋_GB2312" w:eastAsia="仿宋_GB2312" w:hAnsi="Times New Roman" w:hint="eastAsia"/>
                <w:b/>
                <w:sz w:val="18"/>
                <w:szCs w:val="18"/>
              </w:rPr>
              <w:footnoteReference w:id="1"/>
            </w:r>
            <w:r w:rsidRPr="00F92BD5">
              <w:rPr>
                <w:rFonts w:ascii="仿宋_GB2312" w:eastAsia="仿宋_GB2312" w:hAnsi="Times New Roman" w:hint="eastAsia"/>
                <w:b/>
                <w:sz w:val="18"/>
                <w:szCs w:val="18"/>
              </w:rPr>
              <w:t>分布容积</w:t>
            </w:r>
          </w:p>
        </w:tc>
        <w:tc>
          <w:tcPr>
            <w:tcW w:w="913" w:type="dxa"/>
            <w:vMerge/>
          </w:tcPr>
          <w:p w:rsidR="00C91993" w:rsidRPr="00F92BD5" w:rsidRDefault="00C91993" w:rsidP="00B34CA8">
            <w:pPr>
              <w:jc w:val="center"/>
              <w:rPr>
                <w:rFonts w:ascii="仿宋_GB2312" w:eastAsia="仿宋_GB2312" w:hAnsi="Times New Roman" w:hint="eastAsia"/>
                <w:b/>
                <w:sz w:val="18"/>
                <w:szCs w:val="18"/>
              </w:rPr>
            </w:pPr>
          </w:p>
        </w:tc>
        <w:tc>
          <w:tcPr>
            <w:tcW w:w="1257" w:type="dxa"/>
            <w:vMerge/>
          </w:tcPr>
          <w:p w:rsidR="00C91993" w:rsidRPr="00F92BD5" w:rsidRDefault="00C91993" w:rsidP="00B34CA8">
            <w:pPr>
              <w:jc w:val="center"/>
              <w:rPr>
                <w:rFonts w:ascii="仿宋_GB2312" w:eastAsia="仿宋_GB2312" w:hAnsi="Times New Roman" w:hint="eastAsia"/>
                <w:b/>
                <w:sz w:val="18"/>
                <w:szCs w:val="18"/>
              </w:rPr>
            </w:pPr>
          </w:p>
        </w:tc>
      </w:tr>
      <w:tr w:rsidR="00C91993" w:rsidRPr="00F92BD5" w:rsidTr="00752CA9">
        <w:trPr>
          <w:trHeight w:val="88"/>
          <w:jc w:val="center"/>
        </w:trPr>
        <w:tc>
          <w:tcPr>
            <w:tcW w:w="1020" w:type="dxa"/>
            <w:vAlign w:val="center"/>
          </w:tcPr>
          <w:p w:rsidR="00C91993" w:rsidRPr="00F92BD5" w:rsidRDefault="00C91993" w:rsidP="00752CA9">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顺铂</w:t>
            </w:r>
            <w:proofErr w:type="gramEnd"/>
          </w:p>
        </w:tc>
        <w:tc>
          <w:tcPr>
            <w:tcW w:w="1038" w:type="dxa"/>
          </w:tcPr>
          <w:p w:rsidR="00C91993" w:rsidRPr="00F92BD5" w:rsidRDefault="00C91993" w:rsidP="00B34CA8">
            <w:pPr>
              <w:pStyle w:val="Default"/>
              <w:rPr>
                <w:rFonts w:ascii="仿宋_GB2312" w:eastAsia="仿宋_GB2312" w:hAnsi="Times New Roman" w:cs="Times New Roman" w:hint="eastAsia"/>
                <w:sz w:val="15"/>
                <w:szCs w:val="15"/>
              </w:rPr>
            </w:pPr>
            <w:r w:rsidRPr="00F92BD5">
              <w:rPr>
                <w:rFonts w:ascii="仿宋_GB2312" w:eastAsia="仿宋_GB2312" w:hAnsi="Times New Roman" w:cs="Times New Roman" w:hint="eastAsia"/>
                <w:sz w:val="15"/>
                <w:szCs w:val="15"/>
              </w:rPr>
              <w:t>系统清除率不同导致血药浓度/AUC的差异</w:t>
            </w:r>
          </w:p>
        </w:tc>
        <w:tc>
          <w:tcPr>
            <w:tcW w:w="82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口服不吸收</w:t>
            </w:r>
          </w:p>
        </w:tc>
        <w:tc>
          <w:tcPr>
            <w:tcW w:w="1411" w:type="dxa"/>
          </w:tcPr>
          <w:p w:rsidR="00C91993" w:rsidRPr="00F92BD5" w:rsidRDefault="00C91993" w:rsidP="00752CA9">
            <w:pPr>
              <w:rPr>
                <w:rFonts w:ascii="仿宋_GB2312" w:eastAsia="仿宋_GB2312" w:hAnsi="Times New Roman" w:hint="eastAsia"/>
                <w:sz w:val="15"/>
                <w:szCs w:val="15"/>
              </w:rPr>
            </w:pPr>
            <w:r w:rsidRPr="00F92BD5">
              <w:rPr>
                <w:rFonts w:ascii="仿宋_GB2312" w:eastAsia="仿宋_GB2312" w:hAnsi="Times New Roman" w:hint="eastAsia"/>
                <w:sz w:val="15"/>
                <w:szCs w:val="15"/>
              </w:rPr>
              <w:t>迅</w:t>
            </w:r>
            <w:r w:rsidR="00752CA9" w:rsidRPr="00F92BD5">
              <w:rPr>
                <w:rFonts w:ascii="仿宋_GB2312" w:eastAsia="仿宋_GB2312" w:hAnsi="Times New Roman" w:hint="eastAsia"/>
                <w:sz w:val="15"/>
                <w:szCs w:val="15"/>
              </w:rPr>
              <w:t>速分布入组织，在肝、前列腺、肾浓度较高，能迅速分布于胸水和腹水</w:t>
            </w:r>
          </w:p>
        </w:tc>
        <w:tc>
          <w:tcPr>
            <w:tcW w:w="623" w:type="dxa"/>
          </w:tcPr>
          <w:p w:rsidR="00C91993" w:rsidRPr="00F92BD5" w:rsidRDefault="00C91993" w:rsidP="00752CA9">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否</w:t>
            </w:r>
          </w:p>
        </w:tc>
        <w:tc>
          <w:tcPr>
            <w:tcW w:w="779"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＞90%</w:t>
            </w:r>
          </w:p>
        </w:tc>
        <w:tc>
          <w:tcPr>
            <w:tcW w:w="1086" w:type="dxa"/>
          </w:tcPr>
          <w:p w:rsidR="00C91993" w:rsidRPr="00F92BD5" w:rsidRDefault="00C91993" w:rsidP="00752CA9">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41L/m</w:t>
            </w:r>
            <w:r w:rsidRPr="00F92BD5">
              <w:rPr>
                <w:rFonts w:ascii="仿宋_GB2312" w:eastAsia="仿宋_GB2312" w:hAnsi="Times New Roman" w:hint="eastAsia"/>
                <w:sz w:val="15"/>
                <w:szCs w:val="15"/>
                <w:vertAlign w:val="superscript"/>
              </w:rPr>
              <w:t>2</w:t>
            </w:r>
          </w:p>
        </w:tc>
        <w:tc>
          <w:tcPr>
            <w:tcW w:w="91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经非</w:t>
            </w:r>
            <w:proofErr w:type="gramStart"/>
            <w:r w:rsidRPr="00F92BD5">
              <w:rPr>
                <w:rFonts w:ascii="仿宋_GB2312" w:eastAsia="仿宋_GB2312" w:hAnsi="Times New Roman" w:hint="eastAsia"/>
                <w:sz w:val="15"/>
                <w:szCs w:val="15"/>
              </w:rPr>
              <w:t>酶途径</w:t>
            </w:r>
            <w:proofErr w:type="gramEnd"/>
            <w:r w:rsidR="00752CA9" w:rsidRPr="00F92BD5">
              <w:rPr>
                <w:rFonts w:ascii="仿宋_GB2312" w:eastAsia="仿宋_GB2312" w:hAnsi="Times New Roman" w:hint="eastAsia"/>
                <w:sz w:val="15"/>
                <w:szCs w:val="15"/>
              </w:rPr>
              <w:t>代谢</w:t>
            </w:r>
          </w:p>
        </w:tc>
        <w:tc>
          <w:tcPr>
            <w:tcW w:w="1257"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超滤铂*：20-45min，t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总铂：＞5d；90%药物经尿排泄。给药后24h排泄25%</w:t>
            </w:r>
          </w:p>
        </w:tc>
      </w:tr>
      <w:tr w:rsidR="00C91993" w:rsidRPr="00F92BD5" w:rsidTr="00752CA9">
        <w:trPr>
          <w:trHeight w:val="88"/>
          <w:jc w:val="center"/>
        </w:trPr>
        <w:tc>
          <w:tcPr>
            <w:tcW w:w="1020" w:type="dxa"/>
            <w:vAlign w:val="center"/>
          </w:tcPr>
          <w:p w:rsidR="00C91993" w:rsidRPr="00F92BD5" w:rsidRDefault="00C91993" w:rsidP="00752CA9">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卡铂</w:t>
            </w:r>
            <w:proofErr w:type="gramEnd"/>
          </w:p>
        </w:tc>
        <w:tc>
          <w:tcPr>
            <w:tcW w:w="1038" w:type="dxa"/>
          </w:tcPr>
          <w:p w:rsidR="00C91993" w:rsidRPr="00F92BD5" w:rsidRDefault="00C91993" w:rsidP="00752CA9">
            <w:pPr>
              <w:pStyle w:val="Default"/>
              <w:rPr>
                <w:rFonts w:ascii="仿宋_GB2312" w:eastAsia="仿宋_GB2312" w:hAnsi="Times New Roman" w:cs="Times New Roman" w:hint="eastAsia"/>
                <w:sz w:val="15"/>
                <w:szCs w:val="15"/>
              </w:rPr>
            </w:pPr>
            <w:r w:rsidRPr="00F92BD5">
              <w:rPr>
                <w:rFonts w:ascii="仿宋_GB2312" w:eastAsia="仿宋_GB2312" w:hAnsi="Times New Roman" w:cs="Times New Roman" w:hint="eastAsia"/>
                <w:sz w:val="15"/>
                <w:szCs w:val="15"/>
              </w:rPr>
              <w:t>基于BSA给药</w:t>
            </w:r>
            <w:r w:rsidR="00752CA9" w:rsidRPr="00F92BD5">
              <w:rPr>
                <w:rFonts w:ascii="仿宋_GB2312" w:eastAsia="仿宋_GB2312" w:hAnsi="Times New Roman" w:cs="Times New Roman" w:hint="eastAsia"/>
                <w:sz w:val="15"/>
                <w:szCs w:val="15"/>
              </w:rPr>
              <w:t>，</w:t>
            </w:r>
            <w:r w:rsidRPr="00F92BD5">
              <w:rPr>
                <w:rFonts w:ascii="仿宋_GB2312" w:eastAsia="仿宋_GB2312" w:hAnsi="Times New Roman" w:cs="Times New Roman" w:hint="eastAsia"/>
                <w:sz w:val="15"/>
                <w:szCs w:val="15"/>
              </w:rPr>
              <w:t>个体AUC差异达2-3倍</w:t>
            </w:r>
            <w:r w:rsidR="00752CA9" w:rsidRPr="00F92BD5">
              <w:rPr>
                <w:rFonts w:ascii="仿宋_GB2312" w:eastAsia="仿宋_GB2312" w:hAnsi="Times New Roman" w:cs="Times New Roman" w:hint="eastAsia"/>
                <w:sz w:val="15"/>
                <w:szCs w:val="15"/>
              </w:rPr>
              <w:t>；</w:t>
            </w:r>
            <w:r w:rsidRPr="00F92BD5">
              <w:rPr>
                <w:rFonts w:ascii="仿宋_GB2312" w:eastAsia="仿宋_GB2312" w:hAnsi="Times New Roman" w:cs="Times New Roman" w:hint="eastAsia"/>
                <w:sz w:val="15"/>
                <w:szCs w:val="15"/>
              </w:rPr>
              <w:t>基于Calvert公式</w:t>
            </w:r>
            <w:r w:rsidR="00752CA9" w:rsidRPr="00F92BD5">
              <w:rPr>
                <w:rFonts w:ascii="仿宋_GB2312" w:eastAsia="仿宋_GB2312" w:hAnsi="Times New Roman" w:cs="Times New Roman" w:hint="eastAsia"/>
                <w:sz w:val="15"/>
                <w:szCs w:val="15"/>
              </w:rPr>
              <w:t>给药，</w:t>
            </w:r>
            <w:r w:rsidRPr="00F92BD5">
              <w:rPr>
                <w:rFonts w:ascii="仿宋_GB2312" w:eastAsia="仿宋_GB2312" w:hAnsi="Times New Roman" w:cs="Times New Roman" w:hint="eastAsia"/>
                <w:sz w:val="15"/>
                <w:szCs w:val="15"/>
              </w:rPr>
              <w:t>可减少这种剂量差异</w:t>
            </w:r>
          </w:p>
        </w:tc>
        <w:tc>
          <w:tcPr>
            <w:tcW w:w="82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口服不吸收</w:t>
            </w:r>
          </w:p>
        </w:tc>
        <w:tc>
          <w:tcPr>
            <w:tcW w:w="141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广泛分布于肾、肝、皮肤、肿瘤组织以及红细胞</w:t>
            </w:r>
            <w:r w:rsidR="00752CA9" w:rsidRPr="00F92BD5">
              <w:rPr>
                <w:rFonts w:ascii="仿宋_GB2312" w:eastAsia="仿宋_GB2312" w:hAnsi="Times New Roman" w:hint="eastAsia"/>
                <w:sz w:val="15"/>
                <w:szCs w:val="15"/>
              </w:rPr>
              <w:t>内</w:t>
            </w:r>
          </w:p>
        </w:tc>
        <w:tc>
          <w:tcPr>
            <w:tcW w:w="623" w:type="dxa"/>
          </w:tcPr>
          <w:p w:rsidR="00C91993" w:rsidRPr="00F92BD5" w:rsidRDefault="00C91993" w:rsidP="00752CA9">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是</w:t>
            </w:r>
          </w:p>
        </w:tc>
        <w:tc>
          <w:tcPr>
            <w:tcW w:w="779" w:type="dxa"/>
          </w:tcPr>
          <w:p w:rsidR="00C91993" w:rsidRPr="00F92BD5" w:rsidRDefault="00C91993" w:rsidP="00076B4A">
            <w:pPr>
              <w:rPr>
                <w:rFonts w:ascii="仿宋_GB2312" w:eastAsia="仿宋_GB2312" w:hAnsi="Times New Roman" w:hint="eastAsia"/>
                <w:sz w:val="15"/>
                <w:szCs w:val="15"/>
              </w:rPr>
            </w:pPr>
            <w:r w:rsidRPr="00F92BD5">
              <w:rPr>
                <w:rFonts w:ascii="仿宋_GB2312" w:eastAsia="仿宋_GB2312" w:hAnsi="Times New Roman" w:hint="eastAsia"/>
                <w:sz w:val="15"/>
                <w:szCs w:val="15"/>
              </w:rPr>
              <w:t>卡铂：极低</w:t>
            </w:r>
            <w:r w:rsidR="00076B4A" w:rsidRPr="00F92BD5">
              <w:rPr>
                <w:rFonts w:ascii="仿宋_GB2312" w:eastAsia="仿宋_GB2312" w:hAnsi="Times New Roman" w:hint="eastAsia"/>
                <w:sz w:val="15"/>
                <w:szCs w:val="15"/>
              </w:rPr>
              <w:t>；到</w:t>
            </w:r>
            <w:proofErr w:type="gramStart"/>
            <w:r w:rsidR="00076B4A" w:rsidRPr="00F92BD5">
              <w:rPr>
                <w:rFonts w:ascii="仿宋_GB2312" w:eastAsia="仿宋_GB2312" w:hAnsi="Times New Roman" w:hint="eastAsia"/>
                <w:sz w:val="15"/>
                <w:szCs w:val="15"/>
              </w:rPr>
              <w:t>体内后铂释放</w:t>
            </w:r>
            <w:proofErr w:type="gramEnd"/>
            <w:r w:rsidR="00076B4A" w:rsidRPr="00F92BD5">
              <w:rPr>
                <w:rFonts w:ascii="仿宋_GB2312" w:eastAsia="仿宋_GB2312" w:hAnsi="Times New Roman" w:hint="eastAsia"/>
                <w:sz w:val="15"/>
                <w:szCs w:val="15"/>
              </w:rPr>
              <w:t>出来，蛋白结合率较高</w:t>
            </w:r>
            <w:r w:rsidRPr="00F92BD5">
              <w:rPr>
                <w:rFonts w:ascii="仿宋_GB2312" w:eastAsia="仿宋_GB2312" w:hAnsi="Times New Roman" w:hint="eastAsia"/>
                <w:sz w:val="15"/>
                <w:szCs w:val="15"/>
              </w:rPr>
              <w:t>：87%</w:t>
            </w:r>
          </w:p>
        </w:tc>
        <w:tc>
          <w:tcPr>
            <w:tcW w:w="108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17±2L/1.73m</w:t>
            </w:r>
            <w:r w:rsidRPr="00F92BD5">
              <w:rPr>
                <w:rFonts w:ascii="仿宋_GB2312" w:eastAsia="仿宋_GB2312" w:hAnsi="Times New Roman" w:hint="eastAsia"/>
                <w:sz w:val="15"/>
                <w:szCs w:val="15"/>
                <w:vertAlign w:val="superscript"/>
              </w:rPr>
              <w:t>2</w:t>
            </w:r>
          </w:p>
        </w:tc>
        <w:tc>
          <w:tcPr>
            <w:tcW w:w="91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细胞内水解代谢为活性铂类化合物</w:t>
            </w:r>
          </w:p>
        </w:tc>
        <w:tc>
          <w:tcPr>
            <w:tcW w:w="1257"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超滤铂*：6h，t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总铂： 5.8±1.6d；药物通过肾小球滤过经肾排泄，给药后24h排泄71%</w:t>
            </w:r>
          </w:p>
        </w:tc>
      </w:tr>
      <w:tr w:rsidR="00C91993" w:rsidRPr="00F92BD5" w:rsidTr="00752CA9">
        <w:trPr>
          <w:trHeight w:val="88"/>
          <w:jc w:val="center"/>
        </w:trPr>
        <w:tc>
          <w:tcPr>
            <w:tcW w:w="1020" w:type="dxa"/>
            <w:vAlign w:val="center"/>
          </w:tcPr>
          <w:p w:rsidR="00C91993" w:rsidRPr="00F92BD5" w:rsidRDefault="00C91993" w:rsidP="00752CA9">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奈达铂</w:t>
            </w:r>
            <w:proofErr w:type="gramEnd"/>
          </w:p>
        </w:tc>
        <w:tc>
          <w:tcPr>
            <w:tcW w:w="1038" w:type="dxa"/>
          </w:tcPr>
          <w:p w:rsidR="00C91993" w:rsidRPr="00F92BD5" w:rsidRDefault="00C91993" w:rsidP="00C4055B">
            <w:pPr>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82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口服不吸</w:t>
            </w:r>
            <w:r w:rsidRPr="00F92BD5">
              <w:rPr>
                <w:rFonts w:ascii="仿宋_GB2312" w:eastAsia="仿宋_GB2312" w:hAnsi="Times New Roman" w:hint="eastAsia"/>
                <w:sz w:val="15"/>
                <w:szCs w:val="15"/>
              </w:rPr>
              <w:lastRenderedPageBreak/>
              <w:t>收</w:t>
            </w:r>
          </w:p>
        </w:tc>
        <w:tc>
          <w:tcPr>
            <w:tcW w:w="141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主要分布于肾脏</w:t>
            </w:r>
            <w:r w:rsidRPr="00F92BD5">
              <w:rPr>
                <w:rFonts w:ascii="仿宋_GB2312" w:eastAsia="仿宋_GB2312" w:hAnsi="Times New Roman" w:hint="eastAsia"/>
                <w:sz w:val="15"/>
                <w:szCs w:val="15"/>
              </w:rPr>
              <w:lastRenderedPageBreak/>
              <w:t>和膀胱，组织浓度高于血浆浓度</w:t>
            </w:r>
          </w:p>
        </w:tc>
        <w:tc>
          <w:tcPr>
            <w:tcW w:w="623" w:type="dxa"/>
          </w:tcPr>
          <w:p w:rsidR="00C91993" w:rsidRPr="00F92BD5" w:rsidRDefault="00C91993" w:rsidP="00C4055B">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NA</w:t>
            </w:r>
          </w:p>
        </w:tc>
        <w:tc>
          <w:tcPr>
            <w:tcW w:w="779"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蛋白结</w:t>
            </w:r>
            <w:r w:rsidRPr="00F92BD5">
              <w:rPr>
                <w:rFonts w:ascii="仿宋_GB2312" w:eastAsia="仿宋_GB2312" w:hAnsi="Times New Roman" w:hint="eastAsia"/>
                <w:sz w:val="15"/>
                <w:szCs w:val="15"/>
              </w:rPr>
              <w:lastRenderedPageBreak/>
              <w:t>合率低</w:t>
            </w:r>
          </w:p>
        </w:tc>
        <w:tc>
          <w:tcPr>
            <w:tcW w:w="108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8L/m</w:t>
            </w:r>
            <w:r w:rsidRPr="00F92BD5">
              <w:rPr>
                <w:rFonts w:ascii="仿宋_GB2312" w:eastAsia="仿宋_GB2312" w:hAnsi="Times New Roman" w:hint="eastAsia"/>
                <w:sz w:val="15"/>
                <w:szCs w:val="15"/>
                <w:vertAlign w:val="superscript"/>
              </w:rPr>
              <w:t>2</w:t>
            </w:r>
          </w:p>
        </w:tc>
        <w:tc>
          <w:tcPr>
            <w:tcW w:w="913" w:type="dxa"/>
          </w:tcPr>
          <w:p w:rsidR="00C91993" w:rsidRPr="00F92BD5" w:rsidRDefault="00C91993" w:rsidP="00B34CA8">
            <w:pPr>
              <w:rPr>
                <w:rFonts w:ascii="仿宋_GB2312" w:eastAsia="仿宋_GB2312" w:hAnsi="Times New Roman" w:hint="eastAsia"/>
                <w:sz w:val="15"/>
                <w:szCs w:val="15"/>
              </w:rPr>
            </w:pPr>
            <w:bookmarkStart w:id="18" w:name="OLE_LINK3"/>
            <w:bookmarkStart w:id="19" w:name="OLE_LINK4"/>
            <w:r w:rsidRPr="00F92BD5">
              <w:rPr>
                <w:rFonts w:ascii="仿宋_GB2312" w:eastAsia="仿宋_GB2312" w:hAnsi="Times New Roman" w:hint="eastAsia"/>
                <w:sz w:val="15"/>
                <w:szCs w:val="15"/>
              </w:rPr>
              <w:t>经非</w:t>
            </w:r>
            <w:proofErr w:type="gramStart"/>
            <w:r w:rsidRPr="00F92BD5">
              <w:rPr>
                <w:rFonts w:ascii="仿宋_GB2312" w:eastAsia="仿宋_GB2312" w:hAnsi="Times New Roman" w:hint="eastAsia"/>
                <w:sz w:val="15"/>
                <w:szCs w:val="15"/>
              </w:rPr>
              <w:t>酶途</w:t>
            </w:r>
            <w:r w:rsidRPr="00F92BD5">
              <w:rPr>
                <w:rFonts w:ascii="仿宋_GB2312" w:eastAsia="仿宋_GB2312" w:hAnsi="Times New Roman" w:hint="eastAsia"/>
                <w:sz w:val="15"/>
                <w:szCs w:val="15"/>
              </w:rPr>
              <w:lastRenderedPageBreak/>
              <w:t>径</w:t>
            </w:r>
            <w:proofErr w:type="gramEnd"/>
            <w:r w:rsidRPr="00F92BD5">
              <w:rPr>
                <w:rFonts w:ascii="仿宋_GB2312" w:eastAsia="仿宋_GB2312" w:hAnsi="Times New Roman" w:hint="eastAsia"/>
                <w:sz w:val="15"/>
                <w:szCs w:val="15"/>
              </w:rPr>
              <w:t>代谢</w:t>
            </w:r>
            <w:bookmarkEnd w:id="18"/>
            <w:bookmarkEnd w:id="19"/>
          </w:p>
        </w:tc>
        <w:tc>
          <w:tcPr>
            <w:tcW w:w="1257"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平均t</w:t>
            </w:r>
            <w:r w:rsidRPr="00F92BD5">
              <w:rPr>
                <w:rFonts w:ascii="仿宋_GB2312" w:eastAsia="仿宋_GB2312" w:hAnsi="Times New Roman" w:hint="eastAsia"/>
                <w:sz w:val="15"/>
                <w:szCs w:val="15"/>
                <w:vertAlign w:val="subscript"/>
              </w:rPr>
              <w:t xml:space="preserve">1/2 </w:t>
            </w:r>
            <w:r w:rsidRPr="00F92BD5">
              <w:rPr>
                <w:rFonts w:ascii="仿宋_GB2312" w:eastAsia="仿宋_GB2312" w:hAnsi="Times New Roman" w:hint="eastAsia"/>
                <w:sz w:val="15"/>
                <w:szCs w:val="15"/>
              </w:rPr>
              <w:t>9h，</w:t>
            </w:r>
            <w:proofErr w:type="gramStart"/>
            <w:r w:rsidRPr="00F92BD5">
              <w:rPr>
                <w:rFonts w:ascii="仿宋_GB2312" w:eastAsia="仿宋_GB2312" w:hAnsi="Times New Roman" w:hint="eastAsia"/>
                <w:sz w:val="15"/>
                <w:szCs w:val="15"/>
              </w:rPr>
              <w:t>超</w:t>
            </w:r>
            <w:r w:rsidRPr="00F92BD5">
              <w:rPr>
                <w:rFonts w:ascii="仿宋_GB2312" w:eastAsia="仿宋_GB2312" w:hAnsi="Times New Roman" w:hint="eastAsia"/>
                <w:sz w:val="15"/>
                <w:szCs w:val="15"/>
              </w:rPr>
              <w:lastRenderedPageBreak/>
              <w:t>滤铂药代与总铂相近</w:t>
            </w:r>
            <w:proofErr w:type="gramEnd"/>
            <w:r w:rsidR="00C4055B" w:rsidRPr="00F92BD5">
              <w:rPr>
                <w:rFonts w:ascii="仿宋_GB2312" w:eastAsia="仿宋_GB2312" w:hAnsi="Times New Roman" w:hint="eastAsia"/>
                <w:sz w:val="15"/>
                <w:szCs w:val="15"/>
              </w:rPr>
              <w:t>，</w:t>
            </w:r>
            <w:r w:rsidRPr="00F92BD5">
              <w:rPr>
                <w:rFonts w:ascii="仿宋_GB2312" w:eastAsia="仿宋_GB2312" w:hAnsi="Times New Roman" w:hint="eastAsia"/>
                <w:sz w:val="15"/>
                <w:szCs w:val="15"/>
              </w:rPr>
              <w:t>给药后24h排泄40-69%</w:t>
            </w:r>
          </w:p>
        </w:tc>
      </w:tr>
      <w:tr w:rsidR="00C91993" w:rsidRPr="00F92BD5" w:rsidTr="00752CA9">
        <w:trPr>
          <w:trHeight w:val="88"/>
          <w:jc w:val="center"/>
        </w:trPr>
        <w:tc>
          <w:tcPr>
            <w:tcW w:w="1020" w:type="dxa"/>
            <w:vAlign w:val="center"/>
          </w:tcPr>
          <w:p w:rsidR="00C91993" w:rsidRPr="00F92BD5" w:rsidRDefault="00C91993" w:rsidP="00752CA9">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lastRenderedPageBreak/>
              <w:t>奥沙利铂</w:t>
            </w:r>
            <w:proofErr w:type="gramEnd"/>
          </w:p>
        </w:tc>
        <w:tc>
          <w:tcPr>
            <w:tcW w:w="1038"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个体间、</w:t>
            </w:r>
            <w:proofErr w:type="gramStart"/>
            <w:r w:rsidRPr="00F92BD5">
              <w:rPr>
                <w:rFonts w:ascii="仿宋_GB2312" w:eastAsia="仿宋_GB2312" w:hAnsi="Times New Roman" w:hint="eastAsia"/>
                <w:sz w:val="15"/>
                <w:szCs w:val="15"/>
              </w:rPr>
              <w:t>个</w:t>
            </w:r>
            <w:proofErr w:type="gramEnd"/>
            <w:r w:rsidRPr="00F92BD5">
              <w:rPr>
                <w:rFonts w:ascii="仿宋_GB2312" w:eastAsia="仿宋_GB2312" w:hAnsi="Times New Roman" w:hint="eastAsia"/>
                <w:sz w:val="15"/>
                <w:szCs w:val="15"/>
              </w:rPr>
              <w:t>体内差异较低</w:t>
            </w:r>
          </w:p>
        </w:tc>
        <w:tc>
          <w:tcPr>
            <w:tcW w:w="82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口服不吸收</w:t>
            </w:r>
          </w:p>
        </w:tc>
        <w:tc>
          <w:tcPr>
            <w:tcW w:w="1411" w:type="dxa"/>
          </w:tcPr>
          <w:p w:rsidR="00C91993" w:rsidRPr="00F92BD5" w:rsidRDefault="00C91993" w:rsidP="00C4055B">
            <w:pPr>
              <w:pStyle w:val="Default"/>
              <w:rPr>
                <w:rFonts w:ascii="仿宋_GB2312" w:eastAsia="仿宋_GB2312" w:hAnsi="Times New Roman" w:hint="eastAsia"/>
                <w:sz w:val="15"/>
                <w:szCs w:val="15"/>
              </w:rPr>
            </w:pPr>
            <w:r w:rsidRPr="00F92BD5">
              <w:rPr>
                <w:rFonts w:ascii="仿宋_GB2312" w:eastAsia="仿宋_GB2312" w:hAnsi="Times New Roman" w:cs="Times New Roman" w:hint="eastAsia"/>
                <w:sz w:val="15"/>
                <w:szCs w:val="15"/>
              </w:rPr>
              <w:t>约85%药物迅速扩散</w:t>
            </w:r>
            <w:proofErr w:type="gramStart"/>
            <w:r w:rsidRPr="00F92BD5">
              <w:rPr>
                <w:rFonts w:ascii="仿宋_GB2312" w:eastAsia="仿宋_GB2312" w:hAnsi="Times New Roman" w:cs="Times New Roman" w:hint="eastAsia"/>
                <w:sz w:val="15"/>
                <w:szCs w:val="15"/>
              </w:rPr>
              <w:t>入组织</w:t>
            </w:r>
            <w:proofErr w:type="gramEnd"/>
            <w:r w:rsidRPr="00F92BD5">
              <w:rPr>
                <w:rFonts w:ascii="仿宋_GB2312" w:eastAsia="仿宋_GB2312" w:hAnsi="Times New Roman" w:cs="Times New Roman" w:hint="eastAsia"/>
                <w:sz w:val="15"/>
                <w:szCs w:val="15"/>
              </w:rPr>
              <w:t>内或随尿排出，与红细胞和血浆蛋白不可逆结合</w:t>
            </w:r>
          </w:p>
        </w:tc>
        <w:tc>
          <w:tcPr>
            <w:tcW w:w="623" w:type="dxa"/>
          </w:tcPr>
          <w:p w:rsidR="00C91993" w:rsidRPr="00F92BD5" w:rsidRDefault="00C91993" w:rsidP="00C4055B">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779"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70-95%</w:t>
            </w:r>
          </w:p>
        </w:tc>
        <w:tc>
          <w:tcPr>
            <w:tcW w:w="108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超滤铂：582±261L</w:t>
            </w:r>
          </w:p>
        </w:tc>
        <w:tc>
          <w:tcPr>
            <w:tcW w:w="91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经非</w:t>
            </w:r>
            <w:proofErr w:type="gramStart"/>
            <w:r w:rsidRPr="00F92BD5">
              <w:rPr>
                <w:rFonts w:ascii="仿宋_GB2312" w:eastAsia="仿宋_GB2312" w:hAnsi="Times New Roman" w:hint="eastAsia"/>
                <w:sz w:val="15"/>
                <w:szCs w:val="15"/>
              </w:rPr>
              <w:t>酶途径</w:t>
            </w:r>
            <w:proofErr w:type="gramEnd"/>
            <w:r w:rsidRPr="00F92BD5">
              <w:rPr>
                <w:rFonts w:ascii="仿宋_GB2312" w:eastAsia="仿宋_GB2312" w:hAnsi="Times New Roman" w:hint="eastAsia"/>
                <w:sz w:val="15"/>
                <w:szCs w:val="15"/>
              </w:rPr>
              <w:t>代谢</w:t>
            </w:r>
          </w:p>
        </w:tc>
        <w:tc>
          <w:tcPr>
            <w:tcW w:w="1257"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超滤铂*：273±19h，与红细胞结合铂t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：48d</w:t>
            </w:r>
          </w:p>
        </w:tc>
      </w:tr>
      <w:tr w:rsidR="00C91993" w:rsidRPr="00F92BD5" w:rsidTr="00752CA9">
        <w:trPr>
          <w:trHeight w:val="91"/>
          <w:jc w:val="center"/>
        </w:trPr>
        <w:tc>
          <w:tcPr>
            <w:tcW w:w="1020" w:type="dxa"/>
            <w:vAlign w:val="center"/>
          </w:tcPr>
          <w:p w:rsidR="00C91993" w:rsidRPr="00F92BD5" w:rsidRDefault="00C91993" w:rsidP="00752CA9">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洛</w:t>
            </w:r>
            <w:proofErr w:type="gramEnd"/>
            <w:r w:rsidRPr="00F92BD5">
              <w:rPr>
                <w:rFonts w:ascii="仿宋_GB2312" w:eastAsia="仿宋_GB2312" w:hAnsi="Times New Roman" w:hint="eastAsia"/>
                <w:b/>
                <w:sz w:val="18"/>
                <w:szCs w:val="18"/>
              </w:rPr>
              <w:t>铂</w:t>
            </w:r>
          </w:p>
        </w:tc>
        <w:tc>
          <w:tcPr>
            <w:tcW w:w="1038"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82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口服不吸收</w:t>
            </w:r>
          </w:p>
        </w:tc>
        <w:tc>
          <w:tcPr>
            <w:tcW w:w="1411"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药物迅速分布肾与肿瘤组织。</w:t>
            </w:r>
          </w:p>
        </w:tc>
        <w:tc>
          <w:tcPr>
            <w:tcW w:w="623" w:type="dxa"/>
          </w:tcPr>
          <w:p w:rsidR="00C91993" w:rsidRPr="00F92BD5" w:rsidRDefault="00C91993" w:rsidP="00C4055B">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779"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蛋白结合率低</w:t>
            </w:r>
          </w:p>
        </w:tc>
        <w:tc>
          <w:tcPr>
            <w:tcW w:w="108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总铂：24L</w:t>
            </w:r>
          </w:p>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游离铂：19L</w:t>
            </w:r>
          </w:p>
        </w:tc>
        <w:tc>
          <w:tcPr>
            <w:tcW w:w="91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经非</w:t>
            </w:r>
            <w:proofErr w:type="gramStart"/>
            <w:r w:rsidRPr="00F92BD5">
              <w:rPr>
                <w:rFonts w:ascii="仿宋_GB2312" w:eastAsia="仿宋_GB2312" w:hAnsi="Times New Roman" w:hint="eastAsia"/>
                <w:sz w:val="15"/>
                <w:szCs w:val="15"/>
              </w:rPr>
              <w:t>酶途径</w:t>
            </w:r>
            <w:proofErr w:type="gramEnd"/>
            <w:r w:rsidRPr="00F92BD5">
              <w:rPr>
                <w:rFonts w:ascii="仿宋_GB2312" w:eastAsia="仿宋_GB2312" w:hAnsi="Times New Roman" w:hint="eastAsia"/>
                <w:sz w:val="15"/>
                <w:szCs w:val="15"/>
              </w:rPr>
              <w:t>代谢</w:t>
            </w:r>
          </w:p>
        </w:tc>
        <w:tc>
          <w:tcPr>
            <w:tcW w:w="1257" w:type="dxa"/>
          </w:tcPr>
          <w:p w:rsidR="00C91993" w:rsidRPr="00F92BD5" w:rsidRDefault="00C91993" w:rsidP="00C4055B">
            <w:pPr>
              <w:rPr>
                <w:rFonts w:ascii="仿宋_GB2312" w:eastAsia="仿宋_GB2312" w:hAnsi="Times New Roman" w:hint="eastAsia"/>
                <w:sz w:val="15"/>
                <w:szCs w:val="15"/>
              </w:rPr>
            </w:pPr>
            <w:r w:rsidRPr="00F92BD5">
              <w:rPr>
                <w:rFonts w:ascii="仿宋_GB2312" w:eastAsia="仿宋_GB2312" w:hAnsi="Times New Roman" w:hint="eastAsia"/>
                <w:sz w:val="15"/>
                <w:szCs w:val="15"/>
              </w:rPr>
              <w:t>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超滤铂*：131h，t</w:t>
            </w:r>
            <w:r w:rsidRPr="00F92BD5">
              <w:rPr>
                <w:rFonts w:ascii="仿宋_GB2312" w:eastAsia="仿宋_GB2312" w:hAnsi="Times New Roman" w:hint="eastAsia"/>
                <w:sz w:val="15"/>
                <w:szCs w:val="15"/>
                <w:vertAlign w:val="subscript"/>
              </w:rPr>
              <w:t>1/2</w:t>
            </w:r>
            <w:r w:rsidRPr="00F92BD5">
              <w:rPr>
                <w:rFonts w:ascii="仿宋_GB2312" w:eastAsia="仿宋_GB2312" w:hAnsi="Times New Roman" w:hint="eastAsia"/>
                <w:sz w:val="15"/>
                <w:szCs w:val="15"/>
              </w:rPr>
              <w:t>总铂：.6.8±4.3d，药物主要经肾排泄</w:t>
            </w:r>
          </w:p>
        </w:tc>
      </w:tr>
    </w:tbl>
    <w:p w:rsidR="00C91993" w:rsidRPr="00F92BD5" w:rsidRDefault="00C91993" w:rsidP="00B34CA8">
      <w:pPr>
        <w:rPr>
          <w:rFonts w:ascii="仿宋_GB2312" w:eastAsia="仿宋_GB2312" w:hAnsi="Times New Roman" w:hint="eastAsia"/>
        </w:rPr>
      </w:pPr>
    </w:p>
    <w:p w:rsidR="00C91993" w:rsidRPr="00F92BD5" w:rsidRDefault="00C91993" w:rsidP="00C4055B">
      <w:pPr>
        <w:ind w:firstLineChars="200" w:firstLine="422"/>
        <w:rPr>
          <w:rFonts w:ascii="仿宋_GB2312" w:eastAsia="仿宋_GB2312" w:hAnsi="Times New Roman" w:hint="eastAsia"/>
          <w:b/>
        </w:rPr>
      </w:pPr>
      <w:r w:rsidRPr="00F92BD5">
        <w:rPr>
          <w:rFonts w:ascii="仿宋_GB2312" w:eastAsia="仿宋_GB2312" w:hAnsi="Times New Roman" w:hint="eastAsia"/>
          <w:b/>
        </w:rPr>
        <w:t>三</w:t>
      </w:r>
      <w:r w:rsidR="00C4055B" w:rsidRPr="00F92BD5">
        <w:rPr>
          <w:rFonts w:ascii="仿宋_GB2312" w:eastAsia="仿宋_GB2312" w:hAnsi="Times New Roman" w:hint="eastAsia"/>
          <w:b/>
        </w:rPr>
        <w:t>、</w:t>
      </w:r>
      <w:r w:rsidRPr="00F92BD5">
        <w:rPr>
          <w:rFonts w:ascii="仿宋_GB2312" w:eastAsia="仿宋_GB2312" w:hAnsi="Times New Roman" w:hint="eastAsia"/>
          <w:b/>
        </w:rPr>
        <w:t>铂类药物的临床应用</w:t>
      </w:r>
    </w:p>
    <w:p w:rsidR="00C4055B" w:rsidRPr="00F92BD5" w:rsidRDefault="00C91993" w:rsidP="00C4055B">
      <w:pPr>
        <w:ind w:firstLineChars="200" w:firstLine="422"/>
        <w:rPr>
          <w:rFonts w:ascii="仿宋_GB2312" w:eastAsia="仿宋_GB2312" w:hAnsi="Times New Roman" w:hint="eastAsia"/>
          <w:b/>
        </w:rPr>
      </w:pPr>
      <w:r w:rsidRPr="00F92BD5">
        <w:rPr>
          <w:rFonts w:ascii="仿宋_GB2312" w:eastAsia="仿宋_GB2312" w:hAnsi="Times New Roman" w:hint="eastAsia"/>
          <w:b/>
        </w:rPr>
        <w:t>1</w:t>
      </w:r>
      <w:r w:rsidR="00C4055B" w:rsidRPr="00F92BD5">
        <w:rPr>
          <w:rFonts w:ascii="仿宋_GB2312" w:eastAsia="仿宋_GB2312" w:hAnsi="Times New Roman" w:hint="eastAsia"/>
          <w:b/>
        </w:rPr>
        <w:t>、</w:t>
      </w:r>
      <w:r w:rsidRPr="00F92BD5">
        <w:rPr>
          <w:rFonts w:ascii="仿宋_GB2312" w:eastAsia="仿宋_GB2312" w:hAnsi="Times New Roman" w:hint="eastAsia"/>
          <w:b/>
        </w:rPr>
        <w:t>顺铂</w:t>
      </w:r>
    </w:p>
    <w:p w:rsidR="00086DBF" w:rsidRPr="00F92BD5" w:rsidRDefault="00C4055B" w:rsidP="00086DBF">
      <w:pPr>
        <w:ind w:firstLineChars="200" w:firstLine="422"/>
        <w:rPr>
          <w:rFonts w:ascii="仿宋_GB2312" w:eastAsia="仿宋_GB2312" w:hAnsi="Times New Roman" w:hint="eastAsia"/>
        </w:rPr>
      </w:pPr>
      <w:r w:rsidRPr="00F92BD5">
        <w:rPr>
          <w:rFonts w:ascii="仿宋_GB2312" w:eastAsia="仿宋_GB2312" w:hAnsi="Times New Roman" w:hint="eastAsia"/>
          <w:b/>
        </w:rPr>
        <w:t>（1）</w:t>
      </w:r>
      <w:r w:rsidR="00C91993" w:rsidRPr="00F92BD5">
        <w:rPr>
          <w:rFonts w:ascii="仿宋_GB2312" w:eastAsia="仿宋_GB2312" w:hAnsi="Times New Roman" w:hint="eastAsia"/>
          <w:b/>
        </w:rPr>
        <w:t>主要适应症</w:t>
      </w:r>
      <w:r w:rsidR="00086DBF" w:rsidRPr="00F92BD5">
        <w:rPr>
          <w:rFonts w:ascii="仿宋_GB2312" w:eastAsia="仿宋_GB2312" w:hAnsi="Times New Roman" w:hint="eastAsia"/>
        </w:rPr>
        <w:t>：常与其他细胞毒性药物联合用于治疗</w:t>
      </w:r>
    </w:p>
    <w:p w:rsidR="00086DBF" w:rsidRPr="00F92BD5" w:rsidRDefault="00086DBF" w:rsidP="00086DBF">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睾丸癌、卵巢癌、子宫内膜癌、宫颈癌、膀胱癌、头颈部癌、胃癌、肺癌</w:t>
      </w:r>
    </w:p>
    <w:p w:rsidR="00086DBF" w:rsidRPr="00F92BD5" w:rsidRDefault="00086DBF" w:rsidP="00086DBF">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软组织肿瘤及骨肉瘤</w:t>
      </w:r>
    </w:p>
    <w:p w:rsidR="00086DBF" w:rsidRPr="00F92BD5" w:rsidRDefault="00086DBF" w:rsidP="00086DBF">
      <w:pPr>
        <w:ind w:firstLineChars="200" w:firstLine="420"/>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非霍奇金淋巴瘤</w:t>
      </w:r>
    </w:p>
    <w:p w:rsidR="00086DBF" w:rsidRPr="00F92BD5" w:rsidRDefault="00086DBF" w:rsidP="00086DBF">
      <w:pPr>
        <w:ind w:firstLineChars="200" w:firstLine="420"/>
        <w:rPr>
          <w:rFonts w:ascii="仿宋_GB2312" w:eastAsia="仿宋_GB2312" w:hAnsi="Times New Roman" w:hint="eastAsia"/>
        </w:rPr>
      </w:pPr>
      <w:r w:rsidRPr="00F92BD5">
        <w:rPr>
          <w:rFonts w:ascii="仿宋_GB2312" w:eastAsia="仿宋_GB2312" w:hAnsi="宋体" w:hint="eastAsia"/>
        </w:rPr>
        <w:t>④</w:t>
      </w:r>
      <w:r w:rsidR="00C91993" w:rsidRPr="00F92BD5">
        <w:rPr>
          <w:rFonts w:ascii="仿宋_GB2312" w:eastAsia="仿宋_GB2312" w:hAnsi="Times New Roman" w:hint="eastAsia"/>
        </w:rPr>
        <w:t>增加</w:t>
      </w:r>
      <w:r w:rsidRPr="00F92BD5">
        <w:rPr>
          <w:rFonts w:ascii="仿宋_GB2312" w:eastAsia="仿宋_GB2312" w:hAnsi="Times New Roman" w:hint="eastAsia"/>
        </w:rPr>
        <w:t>肿瘤</w:t>
      </w:r>
      <w:r w:rsidR="00C91993" w:rsidRPr="00F92BD5">
        <w:rPr>
          <w:rFonts w:ascii="仿宋_GB2312" w:eastAsia="仿宋_GB2312" w:hAnsi="Times New Roman" w:hint="eastAsia"/>
        </w:rPr>
        <w:t>细胞对放疗的敏感性</w:t>
      </w:r>
      <w:r w:rsidR="00453533" w:rsidRPr="00F92BD5">
        <w:rPr>
          <w:rFonts w:ascii="仿宋_GB2312" w:eastAsia="仿宋_GB2312" w:hAnsi="Times New Roman" w:hint="eastAsia"/>
        </w:rPr>
        <w:t>，放疗同时给药可加强对肺癌、食管癌、头颈部肿瘤的局部进展的控制</w:t>
      </w:r>
    </w:p>
    <w:p w:rsidR="00C91993" w:rsidRPr="00F92BD5" w:rsidRDefault="00086DBF" w:rsidP="00086DBF">
      <w:pPr>
        <w:ind w:firstLineChars="200" w:firstLine="420"/>
        <w:rPr>
          <w:rFonts w:ascii="仿宋_GB2312" w:eastAsia="仿宋_GB2312" w:hAnsi="Times New Roman" w:hint="eastAsia"/>
          <w:b/>
        </w:rPr>
      </w:pPr>
      <w:r w:rsidRPr="00F92BD5">
        <w:rPr>
          <w:rFonts w:ascii="仿宋_GB2312" w:eastAsia="仿宋_GB2312" w:hAnsi="Times New Roman" w:hint="eastAsia"/>
        </w:rPr>
        <w:t>（2）</w:t>
      </w:r>
      <w:r w:rsidR="00C91993" w:rsidRPr="00F92BD5">
        <w:rPr>
          <w:rFonts w:ascii="仿宋_GB2312" w:eastAsia="仿宋_GB2312" w:hAnsi="Times New Roman" w:hint="eastAsia"/>
          <w:b/>
        </w:rPr>
        <w:t>常用剂量及方案</w:t>
      </w:r>
    </w:p>
    <w:p w:rsidR="00086DBF" w:rsidRPr="00F92BD5" w:rsidRDefault="00086DBF" w:rsidP="00086DBF">
      <w:pPr>
        <w:ind w:left="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40-120mg/m</w:t>
      </w:r>
      <w:r w:rsidR="00C91993" w:rsidRPr="00F92BD5">
        <w:rPr>
          <w:rFonts w:ascii="仿宋_GB2312" w:eastAsia="仿宋_GB2312" w:hAnsi="Times New Roman" w:hint="eastAsia"/>
          <w:vertAlign w:val="superscript"/>
        </w:rPr>
        <w:t>2</w:t>
      </w:r>
      <w:r w:rsidR="008B600F" w:rsidRPr="00F92BD5">
        <w:rPr>
          <w:rFonts w:ascii="仿宋_GB2312" w:eastAsia="仿宋_GB2312" w:hAnsi="Times New Roman" w:hint="eastAsia"/>
        </w:rPr>
        <w:t>，静脉滴注，第1</w:t>
      </w:r>
      <w:r w:rsidR="00C91993" w:rsidRPr="00F92BD5">
        <w:rPr>
          <w:rFonts w:ascii="仿宋_GB2312" w:eastAsia="仿宋_GB2312" w:hAnsi="Times New Roman" w:hint="eastAsia"/>
        </w:rPr>
        <w:t>天，每</w:t>
      </w:r>
      <w:r w:rsidRPr="00F92BD5">
        <w:rPr>
          <w:rFonts w:ascii="仿宋_GB2312" w:eastAsia="仿宋_GB2312" w:hAnsi="Times New Roman" w:hint="eastAsia"/>
        </w:rPr>
        <w:t>3</w:t>
      </w:r>
      <w:r w:rsidR="00453533" w:rsidRPr="00F92BD5">
        <w:rPr>
          <w:rFonts w:ascii="仿宋_GB2312" w:eastAsia="仿宋_GB2312" w:hAnsi="Times New Roman" w:hint="eastAsia"/>
        </w:rPr>
        <w:t>周重复</w:t>
      </w:r>
    </w:p>
    <w:p w:rsidR="00086DBF" w:rsidRPr="00F92BD5" w:rsidRDefault="00086DBF" w:rsidP="00086DBF">
      <w:pPr>
        <w:ind w:left="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15-20mg/m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，静脉滴注，第1-5天，每3-4</w:t>
      </w:r>
      <w:r w:rsidR="00453533" w:rsidRPr="00F92BD5">
        <w:rPr>
          <w:rFonts w:ascii="仿宋_GB2312" w:eastAsia="仿宋_GB2312" w:hAnsi="Times New Roman" w:hint="eastAsia"/>
        </w:rPr>
        <w:t>周重复</w:t>
      </w:r>
    </w:p>
    <w:p w:rsidR="00086DBF" w:rsidRPr="00F92BD5" w:rsidRDefault="00086DBF" w:rsidP="00086DBF">
      <w:pPr>
        <w:ind w:left="420"/>
        <w:rPr>
          <w:rFonts w:ascii="仿宋_GB2312" w:eastAsia="仿宋_GB2312" w:hAnsi="Times New Roman" w:hint="eastAsia"/>
          <w:b/>
        </w:rPr>
      </w:pPr>
      <w:r w:rsidRPr="00F92BD5">
        <w:rPr>
          <w:rFonts w:ascii="仿宋_GB2312" w:eastAsia="仿宋_GB2312" w:hAnsi="Times New Roman" w:hint="eastAsia"/>
        </w:rPr>
        <w:t>（3）</w:t>
      </w:r>
      <w:r w:rsidR="00C91993" w:rsidRPr="00F92BD5">
        <w:rPr>
          <w:rFonts w:ascii="仿宋_GB2312" w:eastAsia="仿宋_GB2312" w:hAnsi="Times New Roman" w:hint="eastAsia"/>
          <w:b/>
        </w:rPr>
        <w:t>特殊人群使用</w:t>
      </w:r>
    </w:p>
    <w:p w:rsidR="00086DBF" w:rsidRPr="00F92BD5" w:rsidRDefault="00086DBF" w:rsidP="00086DBF">
      <w:pPr>
        <w:ind w:left="420"/>
        <w:rPr>
          <w:rFonts w:ascii="仿宋_GB2312" w:eastAsia="仿宋_GB2312" w:hAnsi="Times New Roman" w:hint="eastAsia"/>
        </w:rPr>
      </w:pPr>
      <w:r w:rsidRPr="00F92BD5">
        <w:rPr>
          <w:rFonts w:ascii="仿宋_GB2312" w:eastAsia="仿宋_GB2312" w:hAnsi="宋体" w:hint="eastAsia"/>
        </w:rPr>
        <w:t>①</w:t>
      </w:r>
      <w:r w:rsidR="00453533" w:rsidRPr="00F92BD5">
        <w:rPr>
          <w:rFonts w:ascii="仿宋_GB2312" w:eastAsia="仿宋_GB2312" w:hAnsi="Times New Roman" w:hint="eastAsia"/>
        </w:rPr>
        <w:t>肝功能不全：肝功能异常不需要进行特别的剂量调整</w:t>
      </w:r>
    </w:p>
    <w:p w:rsidR="00C91993" w:rsidRPr="00F92BD5" w:rsidRDefault="00086DBF" w:rsidP="00086DBF">
      <w:pPr>
        <w:ind w:left="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肾功能不全：根据肌酐清除率调整</w:t>
      </w:r>
      <w:r w:rsidRPr="00F92BD5">
        <w:rPr>
          <w:rFonts w:ascii="仿宋_GB2312" w:eastAsia="仿宋_GB2312" w:hAnsi="Times New Roman" w:hint="eastAsia"/>
        </w:rPr>
        <w:t>给药剂量</w:t>
      </w:r>
      <w:r w:rsidR="00C91993" w:rsidRPr="00F92BD5">
        <w:rPr>
          <w:rFonts w:ascii="仿宋_GB2312" w:eastAsia="仿宋_GB2312" w:hAnsi="Times New Roman" w:hint="eastAsia"/>
        </w:rPr>
        <w:t>，具体见下表3</w:t>
      </w:r>
    </w:p>
    <w:p w:rsidR="00C91993" w:rsidRPr="00F92BD5" w:rsidRDefault="00C91993" w:rsidP="00B34CA8">
      <w:pPr>
        <w:ind w:left="840"/>
        <w:jc w:val="center"/>
        <w:rPr>
          <w:rFonts w:ascii="仿宋_GB2312" w:eastAsia="仿宋_GB2312" w:hAnsi="Times New Roman" w:hint="eastAsia"/>
          <w:b/>
        </w:rPr>
      </w:pPr>
      <w:r w:rsidRPr="00F92BD5">
        <w:rPr>
          <w:rFonts w:ascii="仿宋_GB2312" w:eastAsia="仿宋_GB2312" w:hAnsi="Times New Roman" w:hint="eastAsia"/>
          <w:b/>
        </w:rPr>
        <w:t>表3 肾功能不全</w:t>
      </w:r>
      <w:proofErr w:type="gramStart"/>
      <w:r w:rsidRPr="00F92BD5">
        <w:rPr>
          <w:rFonts w:ascii="仿宋_GB2312" w:eastAsia="仿宋_GB2312" w:hAnsi="Times New Roman" w:hint="eastAsia"/>
          <w:b/>
        </w:rPr>
        <w:t>患者顺铂剂量调整</w:t>
      </w:r>
      <w:proofErr w:type="gramEnd"/>
      <w:r w:rsidRPr="00F92BD5">
        <w:rPr>
          <w:rFonts w:ascii="仿宋_GB2312" w:eastAsia="仿宋_GB2312" w:hAnsi="Times New Roman" w:hint="eastAsia"/>
          <w:b/>
        </w:rPr>
        <w:t>方案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3904"/>
      </w:tblGrid>
      <w:tr w:rsidR="00C91993" w:rsidRPr="00F92BD5" w:rsidTr="003C439D">
        <w:trPr>
          <w:jc w:val="center"/>
        </w:trPr>
        <w:tc>
          <w:tcPr>
            <w:tcW w:w="2606" w:type="dxa"/>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肌酐清除率（ml/min）</w:t>
            </w:r>
          </w:p>
        </w:tc>
        <w:tc>
          <w:tcPr>
            <w:tcW w:w="3904" w:type="dxa"/>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剂量调整方案</w:t>
            </w:r>
          </w:p>
        </w:tc>
      </w:tr>
      <w:tr w:rsidR="00C91993" w:rsidRPr="00F92BD5" w:rsidTr="003C439D">
        <w:trPr>
          <w:jc w:val="center"/>
        </w:trPr>
        <w:tc>
          <w:tcPr>
            <w:tcW w:w="2606" w:type="dxa"/>
          </w:tcPr>
          <w:p w:rsidR="00C91993" w:rsidRPr="00F92BD5" w:rsidRDefault="00C91993" w:rsidP="003C439D">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≥50</w:t>
            </w:r>
          </w:p>
        </w:tc>
        <w:tc>
          <w:tcPr>
            <w:tcW w:w="390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无需剂量调整</w:t>
            </w:r>
          </w:p>
        </w:tc>
      </w:tr>
      <w:tr w:rsidR="00C91993" w:rsidRPr="00F92BD5" w:rsidTr="003C439D">
        <w:trPr>
          <w:jc w:val="center"/>
        </w:trPr>
        <w:tc>
          <w:tcPr>
            <w:tcW w:w="2606" w:type="dxa"/>
          </w:tcPr>
          <w:p w:rsidR="00C91993" w:rsidRPr="00F92BD5" w:rsidRDefault="00C91993" w:rsidP="003C439D">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10-50</w:t>
            </w:r>
          </w:p>
        </w:tc>
        <w:tc>
          <w:tcPr>
            <w:tcW w:w="3904" w:type="dxa"/>
            <w:vAlign w:val="center"/>
          </w:tcPr>
          <w:p w:rsidR="00C91993" w:rsidRPr="00F92BD5" w:rsidRDefault="003C439D" w:rsidP="00B34CA8">
            <w:pPr>
              <w:jc w:val="center"/>
              <w:rPr>
                <w:rFonts w:ascii="仿宋_GB2312" w:eastAsia="仿宋_GB2312" w:hAnsi="Times New Roman" w:hint="eastAsia"/>
                <w:sz w:val="15"/>
                <w:szCs w:val="15"/>
              </w:rPr>
            </w:pPr>
            <w:bookmarkStart w:id="20" w:name="OLE_LINK7"/>
            <w:bookmarkStart w:id="21" w:name="OLE_LINK8"/>
            <w:r w:rsidRPr="00F92BD5">
              <w:rPr>
                <w:rFonts w:ascii="仿宋_GB2312" w:eastAsia="仿宋_GB2312" w:hAnsi="Times New Roman" w:hint="eastAsia"/>
                <w:sz w:val="15"/>
                <w:szCs w:val="15"/>
              </w:rPr>
              <w:t>给</w:t>
            </w:r>
            <w:r w:rsidR="00C91993" w:rsidRPr="00F92BD5">
              <w:rPr>
                <w:rFonts w:ascii="仿宋_GB2312" w:eastAsia="仿宋_GB2312" w:hAnsi="Times New Roman" w:hint="eastAsia"/>
                <w:sz w:val="15"/>
                <w:szCs w:val="15"/>
              </w:rPr>
              <w:t>予常用量</w:t>
            </w:r>
            <w:r w:rsidRPr="00F92BD5">
              <w:rPr>
                <w:rFonts w:ascii="仿宋_GB2312" w:eastAsia="仿宋_GB2312" w:hAnsi="Times New Roman" w:hint="eastAsia"/>
                <w:sz w:val="15"/>
                <w:szCs w:val="15"/>
              </w:rPr>
              <w:t>的</w:t>
            </w:r>
            <w:r w:rsidR="00C91993" w:rsidRPr="00F92BD5">
              <w:rPr>
                <w:rFonts w:ascii="仿宋_GB2312" w:eastAsia="仿宋_GB2312" w:hAnsi="Times New Roman" w:hint="eastAsia"/>
                <w:sz w:val="15"/>
                <w:szCs w:val="15"/>
              </w:rPr>
              <w:t>75%</w:t>
            </w:r>
            <w:bookmarkEnd w:id="20"/>
            <w:bookmarkEnd w:id="21"/>
            <w:r w:rsidR="00C91993" w:rsidRPr="00F92BD5">
              <w:rPr>
                <w:rFonts w:ascii="仿宋_GB2312" w:eastAsia="仿宋_GB2312" w:hAnsi="Times New Roman" w:hint="eastAsia"/>
                <w:sz w:val="15"/>
                <w:szCs w:val="15"/>
              </w:rPr>
              <w:t xml:space="preserve"> </w:t>
            </w:r>
          </w:p>
        </w:tc>
      </w:tr>
      <w:tr w:rsidR="00C91993" w:rsidRPr="00F92BD5" w:rsidTr="003C439D">
        <w:trPr>
          <w:jc w:val="center"/>
        </w:trPr>
        <w:tc>
          <w:tcPr>
            <w:tcW w:w="2606" w:type="dxa"/>
          </w:tcPr>
          <w:p w:rsidR="00C91993" w:rsidRPr="00F92BD5" w:rsidRDefault="00C91993" w:rsidP="003C439D">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w:t>
            </w:r>
          </w:p>
        </w:tc>
        <w:tc>
          <w:tcPr>
            <w:tcW w:w="390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药物会部分经透析清除</w:t>
            </w:r>
          </w:p>
          <w:p w:rsidR="00C91993" w:rsidRPr="00F92BD5" w:rsidRDefault="00C91993" w:rsidP="00B34CA8">
            <w:pPr>
              <w:pStyle w:val="a6"/>
              <w:numPr>
                <w:ilvl w:val="0"/>
                <w:numId w:val="11"/>
              </w:numPr>
              <w:ind w:firstLineChars="0"/>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血液透析：透析后</w:t>
            </w:r>
            <w:r w:rsidR="003C439D" w:rsidRPr="00F92BD5">
              <w:rPr>
                <w:rFonts w:ascii="仿宋_GB2312" w:eastAsia="仿宋_GB2312" w:hAnsi="Times New Roman" w:hint="eastAsia"/>
                <w:sz w:val="15"/>
                <w:szCs w:val="15"/>
              </w:rPr>
              <w:t>给</w:t>
            </w:r>
            <w:r w:rsidRPr="00F92BD5">
              <w:rPr>
                <w:rFonts w:ascii="仿宋_GB2312" w:eastAsia="仿宋_GB2312" w:hAnsi="Times New Roman" w:hint="eastAsia"/>
                <w:sz w:val="15"/>
                <w:szCs w:val="15"/>
              </w:rPr>
              <w:t>予常</w:t>
            </w:r>
            <w:r w:rsidR="003C439D" w:rsidRPr="00F92BD5">
              <w:rPr>
                <w:rFonts w:ascii="仿宋_GB2312" w:eastAsia="仿宋_GB2312" w:hAnsi="Times New Roman" w:hint="eastAsia"/>
                <w:sz w:val="15"/>
                <w:szCs w:val="15"/>
              </w:rPr>
              <w:t>用</w:t>
            </w:r>
            <w:r w:rsidRPr="00F92BD5">
              <w:rPr>
                <w:rFonts w:ascii="仿宋_GB2312" w:eastAsia="仿宋_GB2312" w:hAnsi="Times New Roman" w:hint="eastAsia"/>
                <w:sz w:val="15"/>
                <w:szCs w:val="15"/>
              </w:rPr>
              <w:t>量</w:t>
            </w:r>
            <w:r w:rsidR="003C439D" w:rsidRPr="00F92BD5">
              <w:rPr>
                <w:rFonts w:ascii="仿宋_GB2312" w:eastAsia="仿宋_GB2312" w:hAnsi="Times New Roman" w:hint="eastAsia"/>
                <w:sz w:val="15"/>
                <w:szCs w:val="15"/>
              </w:rPr>
              <w:t>的50%</w:t>
            </w:r>
          </w:p>
          <w:p w:rsidR="00C91993" w:rsidRPr="00F92BD5" w:rsidRDefault="00C91993" w:rsidP="00B34CA8">
            <w:pPr>
              <w:pStyle w:val="a6"/>
              <w:numPr>
                <w:ilvl w:val="0"/>
                <w:numId w:val="11"/>
              </w:numPr>
              <w:ind w:firstLineChars="0"/>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持续不卧床腹膜透析（CAPD）：</w:t>
            </w:r>
            <w:r w:rsidR="003C439D" w:rsidRPr="00F92BD5">
              <w:rPr>
                <w:rFonts w:ascii="仿宋_GB2312" w:eastAsia="仿宋_GB2312" w:hAnsi="Times New Roman" w:hint="eastAsia"/>
                <w:sz w:val="15"/>
                <w:szCs w:val="15"/>
              </w:rPr>
              <w:t>给予</w:t>
            </w:r>
            <w:r w:rsidRPr="00F92BD5">
              <w:rPr>
                <w:rFonts w:ascii="仿宋_GB2312" w:eastAsia="仿宋_GB2312" w:hAnsi="Times New Roman" w:hint="eastAsia"/>
                <w:sz w:val="15"/>
                <w:szCs w:val="15"/>
              </w:rPr>
              <w:t>常</w:t>
            </w:r>
            <w:r w:rsidR="003C439D" w:rsidRPr="00F92BD5">
              <w:rPr>
                <w:rFonts w:ascii="仿宋_GB2312" w:eastAsia="仿宋_GB2312" w:hAnsi="Times New Roman" w:hint="eastAsia"/>
                <w:sz w:val="15"/>
                <w:szCs w:val="15"/>
              </w:rPr>
              <w:t>用</w:t>
            </w:r>
            <w:r w:rsidRPr="00F92BD5">
              <w:rPr>
                <w:rFonts w:ascii="仿宋_GB2312" w:eastAsia="仿宋_GB2312" w:hAnsi="Times New Roman" w:hint="eastAsia"/>
                <w:sz w:val="15"/>
                <w:szCs w:val="15"/>
              </w:rPr>
              <w:t>量</w:t>
            </w:r>
            <w:r w:rsidR="003C439D" w:rsidRPr="00F92BD5">
              <w:rPr>
                <w:rFonts w:ascii="仿宋_GB2312" w:eastAsia="仿宋_GB2312" w:hAnsi="Times New Roman" w:hint="eastAsia"/>
                <w:sz w:val="15"/>
                <w:szCs w:val="15"/>
              </w:rPr>
              <w:t>的50%</w:t>
            </w:r>
          </w:p>
          <w:p w:rsidR="00C91993" w:rsidRPr="00F92BD5" w:rsidRDefault="00C91993" w:rsidP="003C439D">
            <w:pPr>
              <w:pStyle w:val="a6"/>
              <w:numPr>
                <w:ilvl w:val="0"/>
                <w:numId w:val="11"/>
              </w:numPr>
              <w:ind w:firstLineChars="0"/>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连续肾脏替代治疗（CRRT）：</w:t>
            </w:r>
            <w:r w:rsidR="003C439D" w:rsidRPr="00F92BD5">
              <w:rPr>
                <w:rFonts w:ascii="仿宋_GB2312" w:eastAsia="仿宋_GB2312" w:hAnsi="Times New Roman" w:hint="eastAsia"/>
                <w:sz w:val="15"/>
                <w:szCs w:val="15"/>
              </w:rPr>
              <w:t>给</w:t>
            </w:r>
            <w:r w:rsidRPr="00F92BD5">
              <w:rPr>
                <w:rFonts w:ascii="仿宋_GB2312" w:eastAsia="仿宋_GB2312" w:hAnsi="Times New Roman" w:hint="eastAsia"/>
                <w:sz w:val="15"/>
                <w:szCs w:val="15"/>
              </w:rPr>
              <w:t>予</w:t>
            </w:r>
            <w:r w:rsidR="003C439D" w:rsidRPr="00F92BD5">
              <w:rPr>
                <w:rFonts w:ascii="仿宋_GB2312" w:eastAsia="仿宋_GB2312" w:hAnsi="Times New Roman" w:hint="eastAsia"/>
                <w:sz w:val="15"/>
                <w:szCs w:val="15"/>
              </w:rPr>
              <w:t>常用量的</w:t>
            </w:r>
            <w:r w:rsidRPr="00F92BD5">
              <w:rPr>
                <w:rFonts w:ascii="仿宋_GB2312" w:eastAsia="仿宋_GB2312" w:hAnsi="Times New Roman" w:hint="eastAsia"/>
                <w:sz w:val="15"/>
                <w:szCs w:val="15"/>
              </w:rPr>
              <w:t>75%</w:t>
            </w:r>
          </w:p>
        </w:tc>
      </w:tr>
    </w:tbl>
    <w:p w:rsidR="003C439D" w:rsidRPr="00F92BD5" w:rsidRDefault="003C439D" w:rsidP="003C439D">
      <w:pPr>
        <w:pStyle w:val="a6"/>
        <w:ind w:left="420" w:firstLineChars="0" w:firstLine="0"/>
        <w:rPr>
          <w:rFonts w:ascii="仿宋_GB2312" w:eastAsia="仿宋_GB2312" w:hAnsi="Times New Roman" w:hint="eastAsia"/>
          <w:b/>
        </w:rPr>
      </w:pPr>
      <w:r w:rsidRPr="00F92BD5">
        <w:rPr>
          <w:rFonts w:ascii="仿宋_GB2312" w:eastAsia="仿宋_GB2312" w:hAnsi="Times New Roman" w:hint="eastAsia"/>
          <w:b/>
        </w:rPr>
        <w:t>（4）</w:t>
      </w:r>
      <w:r w:rsidR="00C91993" w:rsidRPr="00F92BD5">
        <w:rPr>
          <w:rFonts w:ascii="仿宋_GB2312" w:eastAsia="仿宋_GB2312" w:hAnsi="Times New Roman" w:hint="eastAsia"/>
          <w:b/>
        </w:rPr>
        <w:t>配置与使用</w:t>
      </w:r>
    </w:p>
    <w:p w:rsidR="00C91993" w:rsidRPr="00F92BD5" w:rsidRDefault="00A478BB" w:rsidP="003C439D">
      <w:pPr>
        <w:pStyle w:val="a6"/>
        <w:ind w:left="420" w:firstLineChars="0" w:firstLine="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高浓度氯离子</w:t>
      </w:r>
      <w:proofErr w:type="gramStart"/>
      <w:r w:rsidR="00C91993" w:rsidRPr="00F92BD5">
        <w:rPr>
          <w:rFonts w:ascii="仿宋_GB2312" w:eastAsia="仿宋_GB2312" w:hAnsi="Times New Roman" w:hint="eastAsia"/>
        </w:rPr>
        <w:t>使</w:t>
      </w:r>
      <w:r w:rsidR="00453533" w:rsidRPr="00F92BD5">
        <w:rPr>
          <w:rFonts w:ascii="仿宋_GB2312" w:eastAsia="仿宋_GB2312" w:hAnsi="Times New Roman" w:hint="eastAsia"/>
        </w:rPr>
        <w:t>顺铂更稳定</w:t>
      </w:r>
      <w:proofErr w:type="gramEnd"/>
      <w:r w:rsidR="00453533" w:rsidRPr="00F92BD5">
        <w:rPr>
          <w:rFonts w:ascii="仿宋_GB2312" w:eastAsia="仿宋_GB2312" w:hAnsi="Times New Roman" w:hint="eastAsia"/>
        </w:rPr>
        <w:t>，推荐用含氯（氯化钠溶液或葡萄糖氯化钠溶液）作为溶媒</w:t>
      </w:r>
    </w:p>
    <w:p w:rsidR="00C91993" w:rsidRPr="00F92BD5" w:rsidRDefault="00A478BB" w:rsidP="00A478BB">
      <w:pPr>
        <w:ind w:left="426"/>
        <w:rPr>
          <w:rFonts w:ascii="仿宋_GB2312" w:eastAsia="仿宋_GB2312" w:hAnsi="Times New Roman" w:hint="eastAsia"/>
        </w:rPr>
      </w:pPr>
      <w:r w:rsidRPr="00F92BD5">
        <w:rPr>
          <w:rFonts w:ascii="仿宋_GB2312" w:eastAsia="仿宋_GB2312" w:hAnsi="宋体" w:hint="eastAsia"/>
        </w:rPr>
        <w:t>②</w:t>
      </w:r>
      <w:proofErr w:type="gramStart"/>
      <w:r w:rsidRPr="00F92BD5">
        <w:rPr>
          <w:rFonts w:ascii="仿宋_GB2312" w:eastAsia="仿宋_GB2312" w:hAnsi="宋体" w:hint="eastAsia"/>
        </w:rPr>
        <w:t>当</w:t>
      </w:r>
      <w:r w:rsidR="00C91993" w:rsidRPr="00F92BD5">
        <w:rPr>
          <w:rFonts w:ascii="仿宋_GB2312" w:eastAsia="仿宋_GB2312" w:hAnsi="Times New Roman" w:hint="eastAsia"/>
        </w:rPr>
        <w:t>顺铂</w:t>
      </w:r>
      <w:r w:rsidRPr="00F92BD5">
        <w:rPr>
          <w:rFonts w:ascii="仿宋_GB2312" w:eastAsia="仿宋_GB2312" w:hAnsi="Times New Roman" w:hint="eastAsia"/>
        </w:rPr>
        <w:t>的</w:t>
      </w:r>
      <w:proofErr w:type="gramEnd"/>
      <w:r w:rsidR="00C91993" w:rsidRPr="00F92BD5">
        <w:rPr>
          <w:rFonts w:ascii="仿宋_GB2312" w:eastAsia="仿宋_GB2312" w:hAnsi="Times New Roman" w:hint="eastAsia"/>
        </w:rPr>
        <w:t>剂量＞50mg/m</w:t>
      </w:r>
      <w:r w:rsidR="00C91993" w:rsidRPr="00F92BD5">
        <w:rPr>
          <w:rFonts w:ascii="仿宋_GB2312" w:eastAsia="仿宋_GB2312" w:hAnsi="Times New Roman" w:hint="eastAsia"/>
          <w:vertAlign w:val="superscript"/>
        </w:rPr>
        <w:t>2</w:t>
      </w:r>
      <w:r w:rsidRPr="00F92BD5">
        <w:rPr>
          <w:rFonts w:ascii="仿宋_GB2312" w:eastAsia="仿宋_GB2312" w:hAnsi="Times New Roman" w:hint="eastAsia"/>
        </w:rPr>
        <w:t>时，</w:t>
      </w:r>
      <w:r w:rsidR="00C91993" w:rsidRPr="00F92BD5">
        <w:rPr>
          <w:rFonts w:ascii="仿宋_GB2312" w:eastAsia="仿宋_GB2312" w:hAnsi="Times New Roman" w:hint="eastAsia"/>
        </w:rPr>
        <w:t>需水化</w:t>
      </w:r>
    </w:p>
    <w:p w:rsidR="00C91993" w:rsidRPr="00F92BD5" w:rsidRDefault="00A478BB" w:rsidP="00A478BB">
      <w:pPr>
        <w:ind w:left="426"/>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滴注时间在6h以上时</w:t>
      </w:r>
      <w:r w:rsidRPr="00F92BD5">
        <w:rPr>
          <w:rFonts w:ascii="仿宋_GB2312" w:eastAsia="仿宋_GB2312" w:hAnsi="Times New Roman" w:hint="eastAsia"/>
        </w:rPr>
        <w:t>，</w:t>
      </w:r>
      <w:r w:rsidR="00C91993" w:rsidRPr="00F92BD5">
        <w:rPr>
          <w:rFonts w:ascii="仿宋_GB2312" w:eastAsia="仿宋_GB2312" w:hAnsi="Times New Roman" w:hint="eastAsia"/>
        </w:rPr>
        <w:t>需注意避光</w:t>
      </w:r>
      <w:r w:rsidRPr="00F92BD5">
        <w:rPr>
          <w:rFonts w:ascii="仿宋_GB2312" w:eastAsia="仿宋_GB2312" w:hAnsi="Times New Roman" w:hint="eastAsia"/>
        </w:rPr>
        <w:t>输注</w:t>
      </w:r>
      <w:r w:rsidR="0092546C" w:rsidRPr="00F92BD5">
        <w:rPr>
          <w:rStyle w:val="ae"/>
          <w:rFonts w:ascii="仿宋_GB2312" w:eastAsia="仿宋_GB2312" w:hAnsi="Times New Roman" w:hint="eastAsia"/>
        </w:rPr>
        <w:footnoteReference w:id="2"/>
      </w:r>
    </w:p>
    <w:p w:rsidR="00A478BB" w:rsidRPr="00F92BD5" w:rsidRDefault="00A478BB" w:rsidP="00A478BB">
      <w:pPr>
        <w:ind w:left="426"/>
        <w:rPr>
          <w:rFonts w:ascii="仿宋_GB2312" w:eastAsia="仿宋_GB2312" w:hAnsi="Times New Roman" w:hint="eastAsia"/>
        </w:rPr>
      </w:pPr>
      <w:r w:rsidRPr="00F92BD5">
        <w:rPr>
          <w:rFonts w:ascii="仿宋_GB2312" w:eastAsia="仿宋_GB2312" w:hAnsi="宋体" w:hint="eastAsia"/>
        </w:rPr>
        <w:t>④</w:t>
      </w:r>
      <w:r w:rsidR="00453533" w:rsidRPr="00F92BD5">
        <w:rPr>
          <w:rFonts w:ascii="仿宋_GB2312" w:eastAsia="仿宋_GB2312" w:hAnsi="Times New Roman" w:hint="eastAsia"/>
        </w:rPr>
        <w:t>忌与含铝器皿接触</w:t>
      </w:r>
    </w:p>
    <w:p w:rsidR="008E5713" w:rsidRPr="00F92BD5" w:rsidRDefault="00A478BB" w:rsidP="008E5713">
      <w:pPr>
        <w:ind w:left="426"/>
        <w:rPr>
          <w:rFonts w:ascii="仿宋_GB2312" w:eastAsia="仿宋_GB2312" w:hAnsi="Times New Roman" w:hint="eastAsia"/>
        </w:rPr>
      </w:pPr>
      <w:r w:rsidRPr="00F92BD5">
        <w:rPr>
          <w:rFonts w:ascii="仿宋_GB2312" w:eastAsia="仿宋_GB2312" w:hAnsi="宋体" w:hint="eastAsia"/>
        </w:rPr>
        <w:t>⑤</w:t>
      </w:r>
      <w:r w:rsidR="00C91993" w:rsidRPr="00F92BD5">
        <w:rPr>
          <w:rFonts w:ascii="仿宋_GB2312" w:eastAsia="仿宋_GB2312" w:hAnsi="Times New Roman" w:hint="eastAsia"/>
        </w:rPr>
        <w:t>高浓度</w:t>
      </w:r>
      <w:r w:rsidRPr="00F92BD5">
        <w:rPr>
          <w:rFonts w:ascii="仿宋_GB2312" w:eastAsia="仿宋_GB2312" w:hAnsi="Times New Roman" w:hint="eastAsia"/>
        </w:rPr>
        <w:t>顺铂</w:t>
      </w:r>
      <w:r w:rsidR="00C91993" w:rsidRPr="00F92BD5">
        <w:rPr>
          <w:rFonts w:ascii="仿宋_GB2312" w:eastAsia="仿宋_GB2312" w:hAnsi="Times New Roman" w:hint="eastAsia"/>
        </w:rPr>
        <w:t>（＞0.5mg/ml</w:t>
      </w:r>
      <w:r w:rsidR="008B1BCD" w:rsidRPr="00F92BD5">
        <w:rPr>
          <w:rFonts w:ascii="仿宋_GB2312" w:eastAsia="仿宋_GB2312" w:hAnsi="Times New Roman" w:hint="eastAsia"/>
        </w:rPr>
        <w:t>）</w:t>
      </w:r>
      <w:proofErr w:type="gramStart"/>
      <w:r w:rsidR="008B1BCD" w:rsidRPr="00F92BD5">
        <w:rPr>
          <w:rFonts w:ascii="仿宋_GB2312" w:eastAsia="仿宋_GB2312" w:hAnsi="Times New Roman" w:hint="eastAsia"/>
        </w:rPr>
        <w:t>属发疱</w:t>
      </w:r>
      <w:proofErr w:type="gramEnd"/>
      <w:r w:rsidR="00C91993" w:rsidRPr="00F92BD5">
        <w:rPr>
          <w:rFonts w:ascii="仿宋_GB2312" w:eastAsia="仿宋_GB2312" w:hAnsi="Times New Roman" w:hint="eastAsia"/>
        </w:rPr>
        <w:t>剂，静脉输</w:t>
      </w:r>
      <w:proofErr w:type="gramStart"/>
      <w:r w:rsidR="00C91993" w:rsidRPr="00F92BD5">
        <w:rPr>
          <w:rFonts w:ascii="仿宋_GB2312" w:eastAsia="仿宋_GB2312" w:hAnsi="Times New Roman" w:hint="eastAsia"/>
        </w:rPr>
        <w:t>注过程</w:t>
      </w:r>
      <w:proofErr w:type="gramEnd"/>
      <w:r w:rsidR="00C91993" w:rsidRPr="00F92BD5">
        <w:rPr>
          <w:rFonts w:ascii="仿宋_GB2312" w:eastAsia="仿宋_GB2312" w:hAnsi="Times New Roman" w:hint="eastAsia"/>
        </w:rPr>
        <w:t>中</w:t>
      </w:r>
      <w:r w:rsidR="009419CE" w:rsidRPr="00F92BD5">
        <w:rPr>
          <w:rFonts w:ascii="仿宋_GB2312" w:eastAsia="仿宋_GB2312" w:hAnsi="Times New Roman" w:hint="eastAsia"/>
        </w:rPr>
        <w:t>应严密</w:t>
      </w:r>
      <w:r w:rsidR="00C91993" w:rsidRPr="00F92BD5">
        <w:rPr>
          <w:rFonts w:ascii="仿宋_GB2312" w:eastAsia="仿宋_GB2312" w:hAnsi="Times New Roman" w:hint="eastAsia"/>
        </w:rPr>
        <w:t>注意</w:t>
      </w:r>
      <w:r w:rsidR="009419CE" w:rsidRPr="00F92BD5">
        <w:rPr>
          <w:rFonts w:ascii="仿宋_GB2312" w:eastAsia="仿宋_GB2312" w:hAnsi="Times New Roman" w:hint="eastAsia"/>
        </w:rPr>
        <w:t>，</w:t>
      </w:r>
      <w:r w:rsidR="00C91993" w:rsidRPr="00F92BD5">
        <w:rPr>
          <w:rFonts w:ascii="仿宋_GB2312" w:eastAsia="仿宋_GB2312" w:hAnsi="Times New Roman" w:hint="eastAsia"/>
        </w:rPr>
        <w:t>防止</w:t>
      </w:r>
      <w:r w:rsidR="009419CE" w:rsidRPr="00F92BD5">
        <w:rPr>
          <w:rFonts w:ascii="仿宋_GB2312" w:eastAsia="仿宋_GB2312" w:hAnsi="Times New Roman" w:hint="eastAsia"/>
        </w:rPr>
        <w:t>药液</w:t>
      </w:r>
      <w:r w:rsidR="00453533" w:rsidRPr="00F92BD5">
        <w:rPr>
          <w:rFonts w:ascii="仿宋_GB2312" w:eastAsia="仿宋_GB2312" w:hAnsi="Times New Roman" w:hint="eastAsia"/>
        </w:rPr>
        <w:t>外渗</w:t>
      </w:r>
    </w:p>
    <w:p w:rsidR="008E5713" w:rsidRPr="00F92BD5" w:rsidRDefault="008E5713" w:rsidP="008E5713">
      <w:pPr>
        <w:ind w:left="426"/>
        <w:rPr>
          <w:rFonts w:ascii="仿宋_GB2312" w:eastAsia="仿宋_GB2312" w:hAnsi="Times New Roman" w:hint="eastAsia"/>
          <w:b/>
        </w:rPr>
      </w:pPr>
      <w:r w:rsidRPr="00F92BD5">
        <w:rPr>
          <w:rFonts w:ascii="仿宋_GB2312" w:eastAsia="仿宋_GB2312" w:hAnsi="Times New Roman" w:hint="eastAsia"/>
          <w:b/>
        </w:rPr>
        <w:lastRenderedPageBreak/>
        <w:t>2、卡</w:t>
      </w:r>
      <w:r w:rsidR="00C91993" w:rsidRPr="00F92BD5">
        <w:rPr>
          <w:rFonts w:ascii="仿宋_GB2312" w:eastAsia="仿宋_GB2312" w:hAnsi="Times New Roman" w:hint="eastAsia"/>
          <w:b/>
        </w:rPr>
        <w:t>铂</w:t>
      </w:r>
    </w:p>
    <w:p w:rsidR="008E5713" w:rsidRPr="00F92BD5" w:rsidRDefault="008E5713" w:rsidP="008E5713">
      <w:pPr>
        <w:ind w:left="426"/>
        <w:rPr>
          <w:rFonts w:ascii="仿宋_GB2312" w:eastAsia="仿宋_GB2312" w:hAnsi="Times New Roman" w:hint="eastAsia"/>
        </w:rPr>
      </w:pPr>
      <w:r w:rsidRPr="00F92BD5">
        <w:rPr>
          <w:rFonts w:ascii="仿宋_GB2312" w:eastAsia="仿宋_GB2312" w:hAnsi="Times New Roman" w:hint="eastAsia"/>
          <w:b/>
        </w:rPr>
        <w:t>（1）</w:t>
      </w:r>
      <w:r w:rsidR="00C91993" w:rsidRPr="00F92BD5">
        <w:rPr>
          <w:rFonts w:ascii="仿宋_GB2312" w:eastAsia="仿宋_GB2312" w:hAnsi="Times New Roman" w:hint="eastAsia"/>
          <w:b/>
        </w:rPr>
        <w:t>主要适应症</w:t>
      </w:r>
      <w:r w:rsidR="00C91993" w:rsidRPr="00F92BD5">
        <w:rPr>
          <w:rFonts w:ascii="仿宋_GB2312" w:eastAsia="仿宋_GB2312" w:hAnsi="Times New Roman" w:hint="eastAsia"/>
        </w:rPr>
        <w:t>：</w:t>
      </w:r>
    </w:p>
    <w:p w:rsidR="008E5713" w:rsidRPr="00F92BD5" w:rsidRDefault="008E5713" w:rsidP="008E5713">
      <w:pPr>
        <w:ind w:left="426"/>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卵巢癌、非小细胞肺癌、小细胞肺癌</w:t>
      </w:r>
      <w:r w:rsidRPr="00F92BD5">
        <w:rPr>
          <w:rFonts w:ascii="仿宋_GB2312" w:eastAsia="仿宋_GB2312" w:hAnsi="Times New Roman" w:hint="eastAsia"/>
        </w:rPr>
        <w:t>（在这三种</w:t>
      </w:r>
      <w:r w:rsidR="00C91993" w:rsidRPr="00F92BD5">
        <w:rPr>
          <w:rFonts w:ascii="仿宋_GB2312" w:eastAsia="仿宋_GB2312" w:hAnsi="Times New Roman" w:hint="eastAsia"/>
        </w:rPr>
        <w:t>癌</w:t>
      </w:r>
      <w:r w:rsidRPr="00F92BD5">
        <w:rPr>
          <w:rFonts w:ascii="仿宋_GB2312" w:eastAsia="仿宋_GB2312" w:hAnsi="Times New Roman" w:hint="eastAsia"/>
        </w:rPr>
        <w:t>症</w:t>
      </w:r>
      <w:r w:rsidR="00C91993" w:rsidRPr="00F92BD5">
        <w:rPr>
          <w:rFonts w:ascii="仿宋_GB2312" w:eastAsia="仿宋_GB2312" w:hAnsi="Times New Roman" w:hint="eastAsia"/>
        </w:rPr>
        <w:t>中与</w:t>
      </w:r>
      <w:proofErr w:type="gramStart"/>
      <w:r w:rsidR="00C91993" w:rsidRPr="00F92BD5">
        <w:rPr>
          <w:rFonts w:ascii="仿宋_GB2312" w:eastAsia="仿宋_GB2312" w:hAnsi="Times New Roman" w:hint="eastAsia"/>
        </w:rPr>
        <w:t>顺铂作用</w:t>
      </w:r>
      <w:proofErr w:type="gramEnd"/>
      <w:r w:rsidR="00C91993" w:rsidRPr="00F92BD5">
        <w:rPr>
          <w:rFonts w:ascii="仿宋_GB2312" w:eastAsia="仿宋_GB2312" w:hAnsi="Times New Roman" w:hint="eastAsia"/>
        </w:rPr>
        <w:t>相近</w:t>
      </w:r>
      <w:r w:rsidR="00453533" w:rsidRPr="00F92BD5">
        <w:rPr>
          <w:rFonts w:ascii="仿宋_GB2312" w:eastAsia="仿宋_GB2312" w:hAnsi="Times New Roman" w:hint="eastAsia"/>
        </w:rPr>
        <w:t>）</w:t>
      </w:r>
    </w:p>
    <w:p w:rsidR="008E5713" w:rsidRPr="00F92BD5" w:rsidRDefault="008E5713" w:rsidP="008E5713">
      <w:pPr>
        <w:ind w:firstLineChars="200" w:firstLine="420"/>
        <w:rPr>
          <w:rFonts w:ascii="仿宋_GB2312" w:eastAsia="仿宋_GB2312" w:hAnsi="Times New Roman" w:hint="eastAsia"/>
        </w:rPr>
      </w:pPr>
      <w:r w:rsidRPr="00F92BD5">
        <w:rPr>
          <w:rFonts w:ascii="仿宋_GB2312" w:eastAsia="仿宋_GB2312" w:hAnsi="宋体" w:hint="eastAsia"/>
        </w:rPr>
        <w:t>②在</w:t>
      </w:r>
      <w:r w:rsidR="00C91993" w:rsidRPr="00F92BD5">
        <w:rPr>
          <w:rFonts w:ascii="仿宋_GB2312" w:eastAsia="仿宋_GB2312" w:hAnsi="Times New Roman" w:hint="eastAsia"/>
        </w:rPr>
        <w:t>胚系肿瘤、头颈部肿瘤、食管癌</w:t>
      </w:r>
      <w:r w:rsidRPr="00F92BD5">
        <w:rPr>
          <w:rFonts w:ascii="仿宋_GB2312" w:eastAsia="仿宋_GB2312" w:hAnsi="Times New Roman" w:hint="eastAsia"/>
        </w:rPr>
        <w:t>的治疗中</w:t>
      </w:r>
      <w:r w:rsidR="00C91993" w:rsidRPr="00F92BD5">
        <w:rPr>
          <w:rFonts w:ascii="仿宋_GB2312" w:eastAsia="仿宋_GB2312" w:hAnsi="Times New Roman" w:hint="eastAsia"/>
        </w:rPr>
        <w:t>，作用不如顺铂，在</w:t>
      </w:r>
      <w:proofErr w:type="gramStart"/>
      <w:r w:rsidR="00C91993" w:rsidRPr="00F92BD5">
        <w:rPr>
          <w:rFonts w:ascii="仿宋_GB2312" w:eastAsia="仿宋_GB2312" w:hAnsi="Times New Roman" w:hint="eastAsia"/>
        </w:rPr>
        <w:t>不</w:t>
      </w:r>
      <w:proofErr w:type="gramEnd"/>
      <w:r w:rsidR="00C91993" w:rsidRPr="00F92BD5">
        <w:rPr>
          <w:rFonts w:ascii="仿宋_GB2312" w:eastAsia="仿宋_GB2312" w:hAnsi="Times New Roman" w:hint="eastAsia"/>
        </w:rPr>
        <w:t>耐受</w:t>
      </w:r>
      <w:proofErr w:type="gramStart"/>
      <w:r w:rsidR="00C91993" w:rsidRPr="00F92BD5">
        <w:rPr>
          <w:rFonts w:ascii="仿宋_GB2312" w:eastAsia="仿宋_GB2312" w:hAnsi="Times New Roman" w:hint="eastAsia"/>
        </w:rPr>
        <w:t>顺铂引起</w:t>
      </w:r>
      <w:proofErr w:type="gramEnd"/>
      <w:r w:rsidR="00C91993" w:rsidRPr="00F92BD5">
        <w:rPr>
          <w:rFonts w:ascii="仿宋_GB2312" w:eastAsia="仿宋_GB2312" w:hAnsi="Times New Roman" w:hint="eastAsia"/>
        </w:rPr>
        <w:t>的肾功能损害、顽固</w:t>
      </w:r>
      <w:r w:rsidR="00453533" w:rsidRPr="00F92BD5">
        <w:rPr>
          <w:rFonts w:ascii="仿宋_GB2312" w:eastAsia="仿宋_GB2312" w:hAnsi="Times New Roman" w:hint="eastAsia"/>
        </w:rPr>
        <w:t>的恶心、明显听力损伤或神经病变的患者，可</w:t>
      </w:r>
      <w:proofErr w:type="gramStart"/>
      <w:r w:rsidR="00453533" w:rsidRPr="00F92BD5">
        <w:rPr>
          <w:rFonts w:ascii="仿宋_GB2312" w:eastAsia="仿宋_GB2312" w:hAnsi="Times New Roman" w:hint="eastAsia"/>
        </w:rPr>
        <w:t>作为顺铂的</w:t>
      </w:r>
      <w:proofErr w:type="gramEnd"/>
      <w:r w:rsidR="00453533" w:rsidRPr="00F92BD5">
        <w:rPr>
          <w:rFonts w:ascii="仿宋_GB2312" w:eastAsia="仿宋_GB2312" w:hAnsi="Times New Roman" w:hint="eastAsia"/>
        </w:rPr>
        <w:t>有效替代药物</w:t>
      </w:r>
    </w:p>
    <w:p w:rsidR="00B9532B" w:rsidRPr="00F92BD5" w:rsidRDefault="008E5713" w:rsidP="00B9532B">
      <w:pPr>
        <w:ind w:firstLineChars="200" w:firstLine="422"/>
        <w:rPr>
          <w:rFonts w:ascii="仿宋_GB2312" w:eastAsia="仿宋_GB2312" w:hAnsi="Times New Roman" w:hint="eastAsia"/>
        </w:rPr>
      </w:pPr>
      <w:r w:rsidRPr="00F92BD5">
        <w:rPr>
          <w:rFonts w:ascii="仿宋_GB2312" w:eastAsia="仿宋_GB2312" w:hAnsi="Times New Roman" w:hint="eastAsia"/>
          <w:b/>
        </w:rPr>
        <w:t>（2）</w:t>
      </w:r>
      <w:r w:rsidR="00C91993" w:rsidRPr="00F92BD5">
        <w:rPr>
          <w:rFonts w:ascii="仿宋_GB2312" w:eastAsia="仿宋_GB2312" w:hAnsi="Times New Roman" w:hint="eastAsia"/>
          <w:b/>
        </w:rPr>
        <w:t>常用剂量及</w:t>
      </w:r>
      <w:r w:rsidR="00B9532B" w:rsidRPr="00F92BD5">
        <w:rPr>
          <w:rFonts w:ascii="仿宋_GB2312" w:eastAsia="仿宋_GB2312" w:hAnsi="Times New Roman" w:hint="eastAsia"/>
          <w:b/>
        </w:rPr>
        <w:t>给药</w:t>
      </w:r>
      <w:r w:rsidR="00C91993" w:rsidRPr="00F92BD5">
        <w:rPr>
          <w:rFonts w:ascii="仿宋_GB2312" w:eastAsia="仿宋_GB2312" w:hAnsi="Times New Roman" w:hint="eastAsia"/>
          <w:b/>
        </w:rPr>
        <w:t>方案</w:t>
      </w:r>
      <w:r w:rsidR="00C91993" w:rsidRPr="00F92BD5">
        <w:rPr>
          <w:rFonts w:ascii="仿宋_GB2312" w:eastAsia="仿宋_GB2312" w:hAnsi="Times New Roman" w:hint="eastAsia"/>
        </w:rPr>
        <w:t>：一般按AUC计算用药剂量</w:t>
      </w:r>
    </w:p>
    <w:p w:rsidR="00B9532B" w:rsidRPr="00F92BD5" w:rsidRDefault="00E24023" w:rsidP="00B9532B">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一般按AUC为4-6计算剂量：根据既往治疗及联合化疗用药选择AUC值，根据Calvert公式计算：用药剂量（mg）=（计划选择AUC计算值）×[（肌酐清除率）+25]。静脉滴注，持续15-60分钟以上，每</w:t>
      </w:r>
      <w:r w:rsidR="00B9532B" w:rsidRPr="00F92BD5">
        <w:rPr>
          <w:rFonts w:ascii="仿宋_GB2312" w:eastAsia="仿宋_GB2312" w:hAnsi="Times New Roman" w:hint="eastAsia"/>
        </w:rPr>
        <w:t>4</w:t>
      </w:r>
      <w:r w:rsidR="00453533" w:rsidRPr="00F92BD5">
        <w:rPr>
          <w:rFonts w:ascii="仿宋_GB2312" w:eastAsia="仿宋_GB2312" w:hAnsi="Times New Roman" w:hint="eastAsia"/>
        </w:rPr>
        <w:t>周重复</w:t>
      </w:r>
    </w:p>
    <w:p w:rsidR="00C91993" w:rsidRPr="00F92BD5" w:rsidRDefault="00EA0DEB" w:rsidP="00B9532B">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高剂量用药1600mg/ m</w:t>
      </w:r>
      <w:r w:rsidR="00C91993" w:rsidRPr="00F92BD5">
        <w:rPr>
          <w:rFonts w:ascii="仿宋_GB2312" w:eastAsia="仿宋_GB2312" w:hAnsi="Times New Roman" w:hint="eastAsia"/>
          <w:vertAlign w:val="superscript"/>
        </w:rPr>
        <w:t>2</w:t>
      </w:r>
      <w:r w:rsidR="00453533" w:rsidRPr="00F92BD5">
        <w:rPr>
          <w:rFonts w:ascii="仿宋_GB2312" w:eastAsia="仿宋_GB2312" w:hAnsi="Times New Roman" w:hint="eastAsia"/>
        </w:rPr>
        <w:t>，分几天给药，继后进行干细胞解救治疗（即骨髓移植），如：</w:t>
      </w:r>
    </w:p>
    <w:p w:rsidR="00C91993" w:rsidRPr="00F92BD5" w:rsidRDefault="00C91993" w:rsidP="00B34CA8">
      <w:pPr>
        <w:pStyle w:val="a6"/>
        <w:numPr>
          <w:ilvl w:val="2"/>
          <w:numId w:val="9"/>
        </w:numPr>
        <w:ind w:firstLineChars="0"/>
        <w:rPr>
          <w:rFonts w:ascii="仿宋_GB2312" w:eastAsia="仿宋_GB2312" w:hAnsi="Times New Roman" w:hint="eastAsia"/>
        </w:rPr>
      </w:pPr>
      <w:r w:rsidRPr="00F92BD5">
        <w:rPr>
          <w:rFonts w:ascii="仿宋_GB2312" w:eastAsia="仿宋_GB2312" w:hAnsi="Times New Roman" w:hint="eastAsia"/>
        </w:rPr>
        <w:t>266-666mg/m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 xml:space="preserve">  iv  d1-3</w:t>
      </w:r>
    </w:p>
    <w:p w:rsidR="00C91993" w:rsidRPr="00F92BD5" w:rsidRDefault="00C91993" w:rsidP="00B34CA8">
      <w:pPr>
        <w:pStyle w:val="a6"/>
        <w:numPr>
          <w:ilvl w:val="2"/>
          <w:numId w:val="9"/>
        </w:numPr>
        <w:ind w:firstLineChars="0"/>
        <w:rPr>
          <w:rFonts w:ascii="仿宋_GB2312" w:eastAsia="仿宋_GB2312" w:hAnsi="Times New Roman" w:hint="eastAsia"/>
        </w:rPr>
      </w:pPr>
      <w:r w:rsidRPr="00F92BD5">
        <w:rPr>
          <w:rFonts w:ascii="仿宋_GB2312" w:eastAsia="仿宋_GB2312" w:hAnsi="Times New Roman" w:hint="eastAsia"/>
        </w:rPr>
        <w:t>200-500mg/m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 xml:space="preserve">  iv  d1-4</w:t>
      </w:r>
    </w:p>
    <w:p w:rsidR="00C91993" w:rsidRPr="00F92BD5" w:rsidRDefault="00C91993" w:rsidP="00B34CA8">
      <w:pPr>
        <w:pStyle w:val="a6"/>
        <w:numPr>
          <w:ilvl w:val="2"/>
          <w:numId w:val="9"/>
        </w:numPr>
        <w:ind w:firstLineChars="0"/>
        <w:rPr>
          <w:rFonts w:ascii="仿宋_GB2312" w:eastAsia="仿宋_GB2312" w:hAnsi="Times New Roman" w:hint="eastAsia"/>
        </w:rPr>
      </w:pPr>
      <w:r w:rsidRPr="00F92BD5">
        <w:rPr>
          <w:rFonts w:ascii="仿宋_GB2312" w:eastAsia="仿宋_GB2312" w:hAnsi="Times New Roman" w:hint="eastAsia"/>
        </w:rPr>
        <w:t>175-400mg/m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 xml:space="preserve">  iv  d1-5</w:t>
      </w:r>
    </w:p>
    <w:p w:rsidR="00C91993" w:rsidRPr="00F92BD5" w:rsidRDefault="00103A33" w:rsidP="00103A33">
      <w:pPr>
        <w:pStyle w:val="a6"/>
        <w:ind w:left="420" w:firstLineChars="0" w:firstLine="0"/>
        <w:rPr>
          <w:rFonts w:ascii="仿宋_GB2312" w:eastAsia="仿宋_GB2312" w:hAnsi="Times New Roman" w:hint="eastAsia"/>
          <w:b/>
        </w:rPr>
      </w:pPr>
      <w:r w:rsidRPr="00F92BD5">
        <w:rPr>
          <w:rFonts w:ascii="仿宋_GB2312" w:eastAsia="仿宋_GB2312" w:hAnsi="Times New Roman" w:hint="eastAsia"/>
          <w:b/>
        </w:rPr>
        <w:t>（3）</w:t>
      </w:r>
      <w:r w:rsidR="00C91993" w:rsidRPr="00F92BD5">
        <w:rPr>
          <w:rFonts w:ascii="仿宋_GB2312" w:eastAsia="仿宋_GB2312" w:hAnsi="Times New Roman" w:hint="eastAsia"/>
          <w:b/>
        </w:rPr>
        <w:t>特殊人群使用</w:t>
      </w:r>
    </w:p>
    <w:p w:rsidR="00103A33" w:rsidRPr="00F92BD5" w:rsidRDefault="00103A33" w:rsidP="00103A33">
      <w:pPr>
        <w:ind w:left="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肝功能不全：</w:t>
      </w:r>
      <w:bookmarkStart w:id="22" w:name="OLE_LINK5"/>
      <w:bookmarkStart w:id="23" w:name="OLE_LINK6"/>
      <w:r w:rsidR="00C91993" w:rsidRPr="00F92BD5">
        <w:rPr>
          <w:rFonts w:ascii="仿宋_GB2312" w:eastAsia="仿宋_GB2312" w:hAnsi="Times New Roman" w:hint="eastAsia"/>
        </w:rPr>
        <w:t>肝功能异常不需要进行特别的剂量调整</w:t>
      </w:r>
      <w:bookmarkEnd w:id="22"/>
      <w:bookmarkEnd w:id="23"/>
    </w:p>
    <w:p w:rsidR="00C91993" w:rsidRPr="00F92BD5" w:rsidRDefault="00103A33" w:rsidP="00103A33">
      <w:pPr>
        <w:ind w:left="420"/>
        <w:rPr>
          <w:rFonts w:ascii="仿宋_GB2312" w:eastAsia="仿宋_GB2312" w:hAnsi="Times New Roman" w:hint="eastAsia"/>
        </w:rPr>
      </w:pPr>
      <w:r w:rsidRPr="00F92BD5">
        <w:rPr>
          <w:rFonts w:ascii="仿宋_GB2312" w:eastAsia="仿宋_GB2312" w:hAnsi="宋体" w:hint="eastAsia"/>
        </w:rPr>
        <w:t>②</w:t>
      </w:r>
      <w:r w:rsidR="00453533" w:rsidRPr="00F92BD5">
        <w:rPr>
          <w:rFonts w:ascii="仿宋_GB2312" w:eastAsia="仿宋_GB2312" w:hAnsi="Times New Roman" w:hint="eastAsia"/>
        </w:rPr>
        <w:t>肾功能不全：</w:t>
      </w:r>
    </w:p>
    <w:p w:rsidR="00C91993" w:rsidRPr="00F92BD5" w:rsidRDefault="00C91993" w:rsidP="00B34CA8">
      <w:pPr>
        <w:pStyle w:val="a6"/>
        <w:numPr>
          <w:ilvl w:val="3"/>
          <w:numId w:val="6"/>
        </w:numPr>
        <w:ind w:firstLineChars="0"/>
        <w:rPr>
          <w:rFonts w:ascii="仿宋_GB2312" w:eastAsia="仿宋_GB2312" w:hAnsi="Times New Roman" w:hint="eastAsia"/>
        </w:rPr>
      </w:pPr>
      <w:r w:rsidRPr="00F92BD5">
        <w:rPr>
          <w:rFonts w:ascii="仿宋_GB2312" w:eastAsia="仿宋_GB2312" w:hAnsi="Times New Roman" w:hint="eastAsia"/>
        </w:rPr>
        <w:t>公式法计算剂量：根据肌酐清除率计算实际用药量；血液透析</w:t>
      </w:r>
      <w:proofErr w:type="gramStart"/>
      <w:r w:rsidRPr="00F92BD5">
        <w:rPr>
          <w:rFonts w:ascii="仿宋_GB2312" w:eastAsia="仿宋_GB2312" w:hAnsi="Times New Roman" w:hint="eastAsia"/>
        </w:rPr>
        <w:t>患者卡铂剂量</w:t>
      </w:r>
      <w:proofErr w:type="gramEnd"/>
      <w:r w:rsidRPr="00F92BD5">
        <w:rPr>
          <w:rFonts w:ascii="仿宋_GB2312" w:eastAsia="仿宋_GB2312" w:hAnsi="Times New Roman" w:hint="eastAsia"/>
        </w:rPr>
        <w:t>=（目标AUC）×25，于非</w:t>
      </w:r>
      <w:proofErr w:type="gramStart"/>
      <w:r w:rsidRPr="00F92BD5">
        <w:rPr>
          <w:rFonts w:ascii="仿宋_GB2312" w:eastAsia="仿宋_GB2312" w:hAnsi="Times New Roman" w:hint="eastAsia"/>
        </w:rPr>
        <w:t>透析日</w:t>
      </w:r>
      <w:proofErr w:type="gramEnd"/>
      <w:r w:rsidRPr="00F92BD5">
        <w:rPr>
          <w:rFonts w:ascii="仿宋_GB2312" w:eastAsia="仿宋_GB2312" w:hAnsi="Times New Roman" w:hint="eastAsia"/>
        </w:rPr>
        <w:t>给药，给药后12-24h</w:t>
      </w:r>
      <w:r w:rsidR="00453533" w:rsidRPr="00F92BD5">
        <w:rPr>
          <w:rFonts w:ascii="仿宋_GB2312" w:eastAsia="仿宋_GB2312" w:hAnsi="Times New Roman" w:hint="eastAsia"/>
        </w:rPr>
        <w:t>开始透析</w:t>
      </w:r>
    </w:p>
    <w:p w:rsidR="00C91993" w:rsidRPr="00F92BD5" w:rsidRDefault="00C91993" w:rsidP="00B34CA8">
      <w:pPr>
        <w:pStyle w:val="a6"/>
        <w:numPr>
          <w:ilvl w:val="3"/>
          <w:numId w:val="6"/>
        </w:numPr>
        <w:ind w:firstLineChars="0"/>
        <w:rPr>
          <w:rFonts w:ascii="仿宋_GB2312" w:eastAsia="仿宋_GB2312" w:hAnsi="Times New Roman" w:hint="eastAsia"/>
        </w:rPr>
      </w:pPr>
      <w:r w:rsidRPr="00F92BD5">
        <w:rPr>
          <w:rFonts w:ascii="仿宋_GB2312" w:eastAsia="仿宋_GB2312" w:hAnsi="Times New Roman" w:hint="eastAsia"/>
        </w:rPr>
        <w:t>根据mg/m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给药时剂量调整，参考下表4</w:t>
      </w:r>
    </w:p>
    <w:p w:rsidR="00C91993" w:rsidRPr="00F92BD5" w:rsidRDefault="00C91993" w:rsidP="00B34CA8">
      <w:pPr>
        <w:ind w:left="840"/>
        <w:jc w:val="center"/>
        <w:rPr>
          <w:rFonts w:ascii="仿宋_GB2312" w:eastAsia="仿宋_GB2312" w:hAnsi="Times New Roman" w:hint="eastAsia"/>
        </w:rPr>
      </w:pPr>
      <w:r w:rsidRPr="00F92BD5">
        <w:rPr>
          <w:rFonts w:ascii="仿宋_GB2312" w:eastAsia="仿宋_GB2312" w:hAnsi="Times New Roman" w:hint="eastAsia"/>
        </w:rPr>
        <w:t>表4 肾功能不全</w:t>
      </w:r>
      <w:proofErr w:type="gramStart"/>
      <w:r w:rsidRPr="00F92BD5">
        <w:rPr>
          <w:rFonts w:ascii="仿宋_GB2312" w:eastAsia="仿宋_GB2312" w:hAnsi="Times New Roman" w:hint="eastAsia"/>
        </w:rPr>
        <w:t>患者卡铂剂量调整</w:t>
      </w:r>
      <w:proofErr w:type="gramEnd"/>
      <w:r w:rsidRPr="00F92BD5">
        <w:rPr>
          <w:rFonts w:ascii="仿宋_GB2312" w:eastAsia="仿宋_GB2312" w:hAnsi="Times New Roman" w:hint="eastAsia"/>
        </w:rPr>
        <w:t>方案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2"/>
        <w:gridCol w:w="3152"/>
      </w:tblGrid>
      <w:tr w:rsidR="00C91993" w:rsidRPr="00F92BD5" w:rsidTr="007039DF">
        <w:trPr>
          <w:jc w:val="center"/>
        </w:trPr>
        <w:tc>
          <w:tcPr>
            <w:tcW w:w="3062" w:type="dxa"/>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肌酐清除率（ml/min）</w:t>
            </w:r>
          </w:p>
        </w:tc>
        <w:tc>
          <w:tcPr>
            <w:tcW w:w="3152" w:type="dxa"/>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剂量调整方案</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＞50</w:t>
            </w:r>
          </w:p>
        </w:tc>
        <w:tc>
          <w:tcPr>
            <w:tcW w:w="3152"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无需剂量调整</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10-50</w:t>
            </w:r>
          </w:p>
        </w:tc>
        <w:tc>
          <w:tcPr>
            <w:tcW w:w="3152" w:type="dxa"/>
            <w:vAlign w:val="center"/>
          </w:tcPr>
          <w:p w:rsidR="00C91993" w:rsidRPr="00F92BD5" w:rsidRDefault="006C78EA"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给</w:t>
            </w:r>
            <w:r w:rsidR="00C91993" w:rsidRPr="00F92BD5">
              <w:rPr>
                <w:rFonts w:ascii="仿宋_GB2312" w:eastAsia="仿宋_GB2312" w:hAnsi="Times New Roman" w:hint="eastAsia"/>
                <w:sz w:val="15"/>
                <w:szCs w:val="15"/>
              </w:rPr>
              <w:t>予常用量</w:t>
            </w:r>
            <w:r w:rsidRPr="00F92BD5">
              <w:rPr>
                <w:rFonts w:ascii="仿宋_GB2312" w:eastAsia="仿宋_GB2312" w:hAnsi="Times New Roman" w:hint="eastAsia"/>
                <w:sz w:val="15"/>
                <w:szCs w:val="15"/>
              </w:rPr>
              <w:t>的</w:t>
            </w:r>
            <w:r w:rsidR="00C91993" w:rsidRPr="00F92BD5">
              <w:rPr>
                <w:rFonts w:ascii="仿宋_GB2312" w:eastAsia="仿宋_GB2312" w:hAnsi="Times New Roman" w:hint="eastAsia"/>
                <w:sz w:val="15"/>
                <w:szCs w:val="15"/>
              </w:rPr>
              <w:t>50%</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w:t>
            </w:r>
          </w:p>
        </w:tc>
        <w:tc>
          <w:tcPr>
            <w:tcW w:w="3152" w:type="dxa"/>
            <w:vAlign w:val="center"/>
          </w:tcPr>
          <w:p w:rsidR="00C91993" w:rsidRPr="00F92BD5" w:rsidRDefault="006C78EA"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给</w:t>
            </w:r>
            <w:r w:rsidR="00C91993" w:rsidRPr="00F92BD5">
              <w:rPr>
                <w:rFonts w:ascii="仿宋_GB2312" w:eastAsia="仿宋_GB2312" w:hAnsi="Times New Roman" w:hint="eastAsia"/>
                <w:sz w:val="15"/>
                <w:szCs w:val="15"/>
              </w:rPr>
              <w:t>予常用量</w:t>
            </w:r>
            <w:r w:rsidRPr="00F92BD5">
              <w:rPr>
                <w:rFonts w:ascii="仿宋_GB2312" w:eastAsia="仿宋_GB2312" w:hAnsi="Times New Roman" w:hint="eastAsia"/>
                <w:sz w:val="15"/>
                <w:szCs w:val="15"/>
              </w:rPr>
              <w:t>的</w:t>
            </w:r>
            <w:r w:rsidR="00C91993" w:rsidRPr="00F92BD5">
              <w:rPr>
                <w:rFonts w:ascii="仿宋_GB2312" w:eastAsia="仿宋_GB2312" w:hAnsi="Times New Roman" w:hint="eastAsia"/>
                <w:sz w:val="15"/>
                <w:szCs w:val="15"/>
              </w:rPr>
              <w:t>25%</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血液透析患者</w:t>
            </w:r>
          </w:p>
        </w:tc>
        <w:tc>
          <w:tcPr>
            <w:tcW w:w="3152" w:type="dxa"/>
            <w:vAlign w:val="center"/>
          </w:tcPr>
          <w:p w:rsidR="00C91993" w:rsidRPr="00F92BD5" w:rsidRDefault="00C91993" w:rsidP="00B34CA8">
            <w:pPr>
              <w:pStyle w:val="a6"/>
              <w:numPr>
                <w:ilvl w:val="0"/>
                <w:numId w:val="8"/>
              </w:numPr>
              <w:ind w:firstLineChars="0"/>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透析后</w:t>
            </w:r>
            <w:r w:rsidR="006C78EA" w:rsidRPr="00F92BD5">
              <w:rPr>
                <w:rFonts w:ascii="仿宋_GB2312" w:eastAsia="仿宋_GB2312" w:hAnsi="Times New Roman" w:hint="eastAsia"/>
                <w:sz w:val="15"/>
                <w:szCs w:val="15"/>
              </w:rPr>
              <w:t>给</w:t>
            </w:r>
            <w:r w:rsidRPr="00F92BD5">
              <w:rPr>
                <w:rFonts w:ascii="仿宋_GB2312" w:eastAsia="仿宋_GB2312" w:hAnsi="Times New Roman" w:hint="eastAsia"/>
                <w:sz w:val="15"/>
                <w:szCs w:val="15"/>
              </w:rPr>
              <w:t>予常用量</w:t>
            </w:r>
            <w:r w:rsidR="006C78EA" w:rsidRPr="00F92BD5">
              <w:rPr>
                <w:rFonts w:ascii="仿宋_GB2312" w:eastAsia="仿宋_GB2312" w:hAnsi="Times New Roman" w:hint="eastAsia"/>
                <w:sz w:val="15"/>
                <w:szCs w:val="15"/>
              </w:rPr>
              <w:t>的</w:t>
            </w:r>
            <w:r w:rsidRPr="00F92BD5">
              <w:rPr>
                <w:rFonts w:ascii="仿宋_GB2312" w:eastAsia="仿宋_GB2312" w:hAnsi="Times New Roman" w:hint="eastAsia"/>
                <w:sz w:val="15"/>
                <w:szCs w:val="15"/>
              </w:rPr>
              <w:t>50%</w:t>
            </w:r>
          </w:p>
          <w:p w:rsidR="00C91993" w:rsidRPr="00F92BD5" w:rsidRDefault="00C91993" w:rsidP="00B34CA8">
            <w:pPr>
              <w:pStyle w:val="a6"/>
              <w:numPr>
                <w:ilvl w:val="0"/>
                <w:numId w:val="8"/>
              </w:numPr>
              <w:ind w:firstLineChars="0"/>
              <w:jc w:val="left"/>
              <w:rPr>
                <w:rFonts w:ascii="仿宋_GB2312" w:eastAsia="仿宋_GB2312" w:hAnsi="Times New Roman" w:hint="eastAsia"/>
                <w:sz w:val="15"/>
                <w:szCs w:val="15"/>
              </w:rPr>
            </w:pPr>
            <w:r w:rsidRPr="00F92BD5">
              <w:rPr>
                <w:rFonts w:ascii="仿宋_GB2312" w:eastAsia="仿宋_GB2312" w:hAnsi="Times New Roman" w:hint="eastAsia"/>
                <w:sz w:val="15"/>
                <w:szCs w:val="15"/>
              </w:rPr>
              <w:t>对于依赖透析的慢性肾功能不全患者，可采用固定剂量：</w:t>
            </w:r>
            <w:r w:rsidR="006C78EA" w:rsidRPr="00F92BD5">
              <w:rPr>
                <w:rFonts w:ascii="仿宋_GB2312" w:eastAsia="仿宋_GB2312" w:hAnsi="宋体" w:hint="eastAsia"/>
                <w:sz w:val="15"/>
                <w:szCs w:val="15"/>
              </w:rPr>
              <w:t>①</w:t>
            </w:r>
            <w:r w:rsidRPr="00F92BD5">
              <w:rPr>
                <w:rFonts w:ascii="仿宋_GB2312" w:eastAsia="仿宋_GB2312" w:hAnsi="Times New Roman" w:hint="eastAsia"/>
                <w:sz w:val="15"/>
                <w:szCs w:val="15"/>
              </w:rPr>
              <w:t>既往接受铂类化疗的</w:t>
            </w:r>
            <w:proofErr w:type="gramStart"/>
            <w:r w:rsidRPr="00F92BD5">
              <w:rPr>
                <w:rFonts w:ascii="仿宋_GB2312" w:eastAsia="仿宋_GB2312" w:hAnsi="Times New Roman" w:hint="eastAsia"/>
                <w:sz w:val="15"/>
                <w:szCs w:val="15"/>
              </w:rPr>
              <w:t>患者卡铂剂量</w:t>
            </w:r>
            <w:proofErr w:type="gramEnd"/>
            <w:r w:rsidRPr="00F92BD5">
              <w:rPr>
                <w:rFonts w:ascii="仿宋_GB2312" w:eastAsia="仿宋_GB2312" w:hAnsi="Times New Roman" w:hint="eastAsia"/>
                <w:sz w:val="15"/>
                <w:szCs w:val="15"/>
              </w:rPr>
              <w:t>100mg；</w:t>
            </w:r>
            <w:r w:rsidR="006C78EA" w:rsidRPr="00F92BD5">
              <w:rPr>
                <w:rFonts w:ascii="仿宋_GB2312" w:eastAsia="仿宋_GB2312" w:hAnsi="宋体" w:hint="eastAsia"/>
                <w:sz w:val="15"/>
                <w:szCs w:val="15"/>
              </w:rPr>
              <w:t>②</w:t>
            </w:r>
            <w:r w:rsidRPr="00F92BD5">
              <w:rPr>
                <w:rFonts w:ascii="仿宋_GB2312" w:eastAsia="仿宋_GB2312" w:hAnsi="Times New Roman" w:hint="eastAsia"/>
                <w:sz w:val="15"/>
                <w:szCs w:val="15"/>
              </w:rPr>
              <w:t>既往接受铂类化疗的</w:t>
            </w:r>
            <w:proofErr w:type="gramStart"/>
            <w:r w:rsidRPr="00F92BD5">
              <w:rPr>
                <w:rFonts w:ascii="仿宋_GB2312" w:eastAsia="仿宋_GB2312" w:hAnsi="Times New Roman" w:hint="eastAsia"/>
                <w:sz w:val="15"/>
                <w:szCs w:val="15"/>
              </w:rPr>
              <w:t>患者卡铂剂量</w:t>
            </w:r>
            <w:proofErr w:type="gramEnd"/>
            <w:r w:rsidRPr="00F92BD5">
              <w:rPr>
                <w:rFonts w:ascii="仿宋_GB2312" w:eastAsia="仿宋_GB2312" w:hAnsi="Times New Roman" w:hint="eastAsia"/>
                <w:sz w:val="15"/>
                <w:szCs w:val="15"/>
              </w:rPr>
              <w:t>150mg。</w:t>
            </w:r>
            <w:proofErr w:type="gramStart"/>
            <w:r w:rsidRPr="00F92BD5">
              <w:rPr>
                <w:rFonts w:ascii="仿宋_GB2312" w:eastAsia="仿宋_GB2312" w:hAnsi="Times New Roman" w:hint="eastAsia"/>
                <w:sz w:val="15"/>
                <w:szCs w:val="15"/>
              </w:rPr>
              <w:t>卡铂化疗</w:t>
            </w:r>
            <w:proofErr w:type="gramEnd"/>
            <w:r w:rsidRPr="00F92BD5">
              <w:rPr>
                <w:rFonts w:ascii="仿宋_GB2312" w:eastAsia="仿宋_GB2312" w:hAnsi="Times New Roman" w:hint="eastAsia"/>
                <w:sz w:val="15"/>
                <w:szCs w:val="15"/>
              </w:rPr>
              <w:t>完毕后24h透析。</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持续不卧床腹膜透析（CAPD）患者</w:t>
            </w:r>
          </w:p>
        </w:tc>
        <w:tc>
          <w:tcPr>
            <w:tcW w:w="3152" w:type="dxa"/>
            <w:vAlign w:val="center"/>
          </w:tcPr>
          <w:p w:rsidR="00C91993" w:rsidRPr="00F92BD5" w:rsidRDefault="006C78EA"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给</w:t>
            </w:r>
            <w:r w:rsidR="00C91993" w:rsidRPr="00F92BD5">
              <w:rPr>
                <w:rFonts w:ascii="仿宋_GB2312" w:eastAsia="仿宋_GB2312" w:hAnsi="Times New Roman" w:hint="eastAsia"/>
                <w:sz w:val="15"/>
                <w:szCs w:val="15"/>
              </w:rPr>
              <w:t>予常用量</w:t>
            </w:r>
            <w:r w:rsidRPr="00F92BD5">
              <w:rPr>
                <w:rFonts w:ascii="仿宋_GB2312" w:eastAsia="仿宋_GB2312" w:hAnsi="Times New Roman" w:hint="eastAsia"/>
                <w:sz w:val="15"/>
                <w:szCs w:val="15"/>
              </w:rPr>
              <w:t>的</w:t>
            </w:r>
            <w:r w:rsidR="00C91993" w:rsidRPr="00F92BD5">
              <w:rPr>
                <w:rFonts w:ascii="仿宋_GB2312" w:eastAsia="仿宋_GB2312" w:hAnsi="Times New Roman" w:hint="eastAsia"/>
                <w:sz w:val="15"/>
                <w:szCs w:val="15"/>
              </w:rPr>
              <w:t>25%</w:t>
            </w:r>
          </w:p>
        </w:tc>
      </w:tr>
      <w:tr w:rsidR="00C91993" w:rsidRPr="00F92BD5" w:rsidTr="007039DF">
        <w:trPr>
          <w:jc w:val="center"/>
        </w:trPr>
        <w:tc>
          <w:tcPr>
            <w:tcW w:w="3062" w:type="dxa"/>
          </w:tcPr>
          <w:p w:rsidR="00C91993" w:rsidRPr="00F92BD5" w:rsidRDefault="00C91993" w:rsidP="006C78EA">
            <w:pPr>
              <w:jc w:val="center"/>
              <w:rPr>
                <w:rFonts w:ascii="仿宋_GB2312" w:eastAsia="仿宋_GB2312" w:hAnsi="Times New Roman" w:hint="eastAsia"/>
                <w:sz w:val="15"/>
                <w:szCs w:val="15"/>
              </w:rPr>
            </w:pPr>
            <w:bookmarkStart w:id="24" w:name="OLE_LINK9"/>
            <w:bookmarkStart w:id="25" w:name="OLE_LINK10"/>
            <w:r w:rsidRPr="00F92BD5">
              <w:rPr>
                <w:rFonts w:ascii="仿宋_GB2312" w:eastAsia="仿宋_GB2312" w:hAnsi="Times New Roman" w:hint="eastAsia"/>
                <w:sz w:val="15"/>
                <w:szCs w:val="15"/>
              </w:rPr>
              <w:t>连续肾脏替代治疗（CRRT）患者</w:t>
            </w:r>
            <w:bookmarkEnd w:id="24"/>
            <w:bookmarkEnd w:id="25"/>
          </w:p>
        </w:tc>
        <w:tc>
          <w:tcPr>
            <w:tcW w:w="3152" w:type="dxa"/>
            <w:vAlign w:val="center"/>
          </w:tcPr>
          <w:p w:rsidR="00C91993" w:rsidRPr="00F92BD5" w:rsidRDefault="006C78EA"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给予卡铂</w:t>
            </w:r>
            <w:proofErr w:type="gramEnd"/>
            <w:r w:rsidR="00C91993" w:rsidRPr="00F92BD5">
              <w:rPr>
                <w:rFonts w:ascii="仿宋_GB2312" w:eastAsia="仿宋_GB2312" w:hAnsi="Times New Roman" w:hint="eastAsia"/>
                <w:sz w:val="15"/>
                <w:szCs w:val="15"/>
              </w:rPr>
              <w:t>200mg/m</w:t>
            </w:r>
            <w:r w:rsidR="00C91993" w:rsidRPr="00F92BD5">
              <w:rPr>
                <w:rFonts w:ascii="仿宋_GB2312" w:eastAsia="仿宋_GB2312" w:hAnsi="Times New Roman" w:hint="eastAsia"/>
                <w:sz w:val="15"/>
                <w:szCs w:val="15"/>
                <w:vertAlign w:val="superscript"/>
              </w:rPr>
              <w:t>2</w:t>
            </w:r>
          </w:p>
        </w:tc>
      </w:tr>
    </w:tbl>
    <w:p w:rsidR="00C91993" w:rsidRPr="00F92BD5" w:rsidRDefault="00C91993" w:rsidP="00B34CA8">
      <w:pPr>
        <w:ind w:left="840"/>
        <w:rPr>
          <w:rFonts w:ascii="仿宋_GB2312" w:eastAsia="仿宋_GB2312" w:hAnsi="Times New Roman" w:hint="eastAsia"/>
        </w:rPr>
      </w:pPr>
    </w:p>
    <w:p w:rsidR="00C91993" w:rsidRPr="00F92BD5" w:rsidRDefault="006C78EA" w:rsidP="006C78EA">
      <w:pPr>
        <w:pStyle w:val="a6"/>
        <w:ind w:left="420" w:firstLineChars="0" w:firstLine="0"/>
        <w:rPr>
          <w:rFonts w:ascii="仿宋_GB2312" w:eastAsia="仿宋_GB2312" w:hAnsi="Times New Roman" w:hint="eastAsia"/>
          <w:b/>
        </w:rPr>
      </w:pPr>
      <w:r w:rsidRPr="00F92BD5">
        <w:rPr>
          <w:rFonts w:ascii="仿宋_GB2312" w:eastAsia="仿宋_GB2312" w:hAnsi="Times New Roman" w:hint="eastAsia"/>
          <w:b/>
        </w:rPr>
        <w:t>（4）</w:t>
      </w:r>
      <w:r w:rsidR="00C91993" w:rsidRPr="00F92BD5">
        <w:rPr>
          <w:rFonts w:ascii="仿宋_GB2312" w:eastAsia="仿宋_GB2312" w:hAnsi="Times New Roman" w:hint="eastAsia"/>
          <w:b/>
        </w:rPr>
        <w:t>配置与使用</w:t>
      </w:r>
    </w:p>
    <w:p w:rsidR="00C91993" w:rsidRPr="00F92BD5" w:rsidRDefault="006C78EA" w:rsidP="006C78EA">
      <w:pPr>
        <w:ind w:left="426"/>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可用溶媒最低稀释至0.5mg/ml，＞15min输注完毕</w:t>
      </w:r>
    </w:p>
    <w:p w:rsidR="00C91993" w:rsidRPr="00F92BD5" w:rsidRDefault="006C78EA" w:rsidP="006C78EA">
      <w:pPr>
        <w:ind w:left="426"/>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常规剂量使用期间无需水化</w:t>
      </w:r>
    </w:p>
    <w:p w:rsidR="00C91993" w:rsidRPr="00F92BD5" w:rsidRDefault="006C78EA" w:rsidP="006C78EA">
      <w:pPr>
        <w:ind w:left="426"/>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在存放与滴注时</w:t>
      </w:r>
      <w:r w:rsidRPr="00F92BD5">
        <w:rPr>
          <w:rFonts w:ascii="仿宋_GB2312" w:eastAsia="仿宋_GB2312" w:hAnsi="Times New Roman" w:hint="eastAsia"/>
        </w:rPr>
        <w:t>均应</w:t>
      </w:r>
      <w:r w:rsidR="00C91993" w:rsidRPr="00F92BD5">
        <w:rPr>
          <w:rFonts w:ascii="仿宋_GB2312" w:eastAsia="仿宋_GB2312" w:hAnsi="Times New Roman" w:hint="eastAsia"/>
        </w:rPr>
        <w:t>避免直接</w:t>
      </w:r>
      <w:r w:rsidRPr="00F92BD5">
        <w:rPr>
          <w:rFonts w:ascii="仿宋_GB2312" w:eastAsia="仿宋_GB2312" w:hAnsi="Times New Roman" w:hint="eastAsia"/>
        </w:rPr>
        <w:t>的</w:t>
      </w:r>
      <w:r w:rsidR="00C91993" w:rsidRPr="00F92BD5">
        <w:rPr>
          <w:rFonts w:ascii="仿宋_GB2312" w:eastAsia="仿宋_GB2312" w:hAnsi="Times New Roman" w:hint="eastAsia"/>
        </w:rPr>
        <w:t>日光照射</w:t>
      </w:r>
    </w:p>
    <w:p w:rsidR="00C91993" w:rsidRPr="00F92BD5" w:rsidRDefault="006C78EA" w:rsidP="006C78EA">
      <w:pPr>
        <w:ind w:left="426"/>
        <w:rPr>
          <w:rFonts w:ascii="仿宋_GB2312" w:eastAsia="仿宋_GB2312" w:hAnsi="Times New Roman" w:hint="eastAsia"/>
        </w:rPr>
      </w:pPr>
      <w:r w:rsidRPr="00F92BD5">
        <w:rPr>
          <w:rFonts w:ascii="仿宋_GB2312" w:eastAsia="仿宋_GB2312" w:hAnsi="宋体" w:hint="eastAsia"/>
        </w:rPr>
        <w:t>④</w:t>
      </w:r>
      <w:r w:rsidR="00C91993" w:rsidRPr="00F92BD5">
        <w:rPr>
          <w:rFonts w:ascii="仿宋_GB2312" w:eastAsia="仿宋_GB2312" w:hAnsi="Times New Roman" w:hint="eastAsia"/>
        </w:rPr>
        <w:t>忌与含铝器皿接触</w:t>
      </w:r>
    </w:p>
    <w:p w:rsidR="00C91993" w:rsidRPr="00F92BD5" w:rsidRDefault="006C78EA" w:rsidP="006C78EA">
      <w:pPr>
        <w:ind w:left="426"/>
        <w:rPr>
          <w:rFonts w:ascii="仿宋_GB2312" w:eastAsia="仿宋_GB2312" w:hAnsi="Times New Roman" w:hint="eastAsia"/>
        </w:rPr>
      </w:pPr>
      <w:r w:rsidRPr="00F92BD5">
        <w:rPr>
          <w:rFonts w:ascii="仿宋_GB2312" w:eastAsia="仿宋_GB2312" w:hAnsi="宋体" w:hint="eastAsia"/>
        </w:rPr>
        <w:t>⑤</w:t>
      </w:r>
      <w:proofErr w:type="gramStart"/>
      <w:r w:rsidRPr="00F92BD5">
        <w:rPr>
          <w:rFonts w:ascii="仿宋_GB2312" w:eastAsia="仿宋_GB2312" w:hAnsi="宋体" w:hint="eastAsia"/>
        </w:rPr>
        <w:t>卡铂是</w:t>
      </w:r>
      <w:proofErr w:type="gramEnd"/>
      <w:r w:rsidR="00C91993" w:rsidRPr="00F92BD5">
        <w:rPr>
          <w:rFonts w:ascii="仿宋_GB2312" w:eastAsia="仿宋_GB2312" w:hAnsi="Times New Roman" w:hint="eastAsia"/>
        </w:rPr>
        <w:t>血管刺激剂，</w:t>
      </w:r>
      <w:bookmarkStart w:id="26" w:name="OLE_LINK11"/>
      <w:bookmarkStart w:id="27" w:name="OLE_LINK12"/>
      <w:r w:rsidR="00C91993" w:rsidRPr="00F92BD5">
        <w:rPr>
          <w:rFonts w:ascii="仿宋_GB2312" w:eastAsia="仿宋_GB2312" w:hAnsi="Times New Roman" w:hint="eastAsia"/>
        </w:rPr>
        <w:t>静脉输</w:t>
      </w:r>
      <w:proofErr w:type="gramStart"/>
      <w:r w:rsidR="00C91993" w:rsidRPr="00F92BD5">
        <w:rPr>
          <w:rFonts w:ascii="仿宋_GB2312" w:eastAsia="仿宋_GB2312" w:hAnsi="Times New Roman" w:hint="eastAsia"/>
        </w:rPr>
        <w:t>注过程</w:t>
      </w:r>
      <w:proofErr w:type="gramEnd"/>
      <w:r w:rsidR="00C91993" w:rsidRPr="00F92BD5">
        <w:rPr>
          <w:rFonts w:ascii="仿宋_GB2312" w:eastAsia="仿宋_GB2312" w:hAnsi="Times New Roman" w:hint="eastAsia"/>
        </w:rPr>
        <w:t>中</w:t>
      </w:r>
      <w:r w:rsidRPr="00F92BD5">
        <w:rPr>
          <w:rFonts w:ascii="仿宋_GB2312" w:eastAsia="仿宋_GB2312" w:hAnsi="Times New Roman" w:hint="eastAsia"/>
        </w:rPr>
        <w:t>应</w:t>
      </w:r>
      <w:r w:rsidR="00C91993" w:rsidRPr="00F92BD5">
        <w:rPr>
          <w:rFonts w:ascii="仿宋_GB2312" w:eastAsia="仿宋_GB2312" w:hAnsi="Times New Roman" w:hint="eastAsia"/>
        </w:rPr>
        <w:t>注意防止外渗</w:t>
      </w:r>
      <w:bookmarkEnd w:id="26"/>
      <w:bookmarkEnd w:id="27"/>
    </w:p>
    <w:p w:rsidR="00AE09A0" w:rsidRPr="00F92BD5" w:rsidRDefault="00C91993" w:rsidP="00AE09A0">
      <w:pPr>
        <w:ind w:firstLineChars="200" w:firstLine="422"/>
        <w:rPr>
          <w:rFonts w:ascii="仿宋_GB2312" w:eastAsia="仿宋_GB2312" w:hAnsi="Times New Roman" w:hint="eastAsia"/>
          <w:b/>
        </w:rPr>
      </w:pPr>
      <w:r w:rsidRPr="00F92BD5">
        <w:rPr>
          <w:rFonts w:ascii="仿宋_GB2312" w:eastAsia="仿宋_GB2312" w:hAnsi="Times New Roman" w:hint="eastAsia"/>
          <w:b/>
        </w:rPr>
        <w:t>3</w:t>
      </w:r>
      <w:r w:rsidR="00AE09A0" w:rsidRPr="00F92BD5">
        <w:rPr>
          <w:rFonts w:ascii="仿宋_GB2312" w:eastAsia="仿宋_GB2312" w:hAnsi="Times New Roman" w:hint="eastAsia"/>
          <w:b/>
        </w:rPr>
        <w:t>、</w:t>
      </w:r>
      <w:proofErr w:type="gramStart"/>
      <w:r w:rsidRPr="00F92BD5">
        <w:rPr>
          <w:rFonts w:ascii="仿宋_GB2312" w:eastAsia="仿宋_GB2312" w:hAnsi="Times New Roman" w:hint="eastAsia"/>
          <w:b/>
        </w:rPr>
        <w:t>奥沙利</w:t>
      </w:r>
      <w:proofErr w:type="gramEnd"/>
      <w:r w:rsidRPr="00F92BD5">
        <w:rPr>
          <w:rFonts w:ascii="仿宋_GB2312" w:eastAsia="仿宋_GB2312" w:hAnsi="Times New Roman" w:hint="eastAsia"/>
          <w:b/>
        </w:rPr>
        <w:t>铂</w:t>
      </w:r>
    </w:p>
    <w:p w:rsidR="00C91993" w:rsidRPr="00F92BD5" w:rsidRDefault="00AE09A0" w:rsidP="00AE09A0">
      <w:pPr>
        <w:ind w:firstLineChars="200" w:firstLine="422"/>
        <w:rPr>
          <w:rFonts w:ascii="仿宋_GB2312" w:eastAsia="仿宋_GB2312" w:hAnsi="Times New Roman" w:hint="eastAsia"/>
        </w:rPr>
      </w:pPr>
      <w:r w:rsidRPr="00F92BD5">
        <w:rPr>
          <w:rFonts w:ascii="仿宋_GB2312" w:eastAsia="仿宋_GB2312" w:hAnsi="Times New Roman" w:hint="eastAsia"/>
          <w:b/>
        </w:rPr>
        <w:t>（1）</w:t>
      </w:r>
      <w:r w:rsidR="00C91993" w:rsidRPr="00F92BD5">
        <w:rPr>
          <w:rFonts w:ascii="仿宋_GB2312" w:eastAsia="仿宋_GB2312" w:hAnsi="Times New Roman" w:hint="eastAsia"/>
          <w:b/>
        </w:rPr>
        <w:t>主要适应症</w:t>
      </w:r>
      <w:r w:rsidR="00C91993" w:rsidRPr="00F92BD5">
        <w:rPr>
          <w:rFonts w:ascii="仿宋_GB2312" w:eastAsia="仿宋_GB2312" w:hAnsi="Times New Roman" w:hint="eastAsia"/>
        </w:rPr>
        <w:t>：</w:t>
      </w:r>
    </w:p>
    <w:p w:rsidR="00C91993" w:rsidRPr="00F92BD5" w:rsidRDefault="00AE09A0" w:rsidP="00AE09A0">
      <w:pPr>
        <w:ind w:left="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结肠癌与直肠癌</w:t>
      </w:r>
    </w:p>
    <w:p w:rsidR="008B600F" w:rsidRPr="00F92BD5" w:rsidRDefault="00AE09A0" w:rsidP="008B600F">
      <w:pPr>
        <w:ind w:left="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胃癌</w:t>
      </w:r>
    </w:p>
    <w:p w:rsidR="00C91993" w:rsidRPr="00F92BD5" w:rsidRDefault="008B600F" w:rsidP="008B600F">
      <w:pPr>
        <w:ind w:left="420"/>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胰腺癌与胆管细胞癌</w:t>
      </w:r>
    </w:p>
    <w:p w:rsidR="00C91993" w:rsidRPr="00F92BD5" w:rsidRDefault="00AE09A0" w:rsidP="00AE09A0">
      <w:pPr>
        <w:pStyle w:val="a6"/>
        <w:ind w:left="420" w:firstLineChars="0" w:firstLine="0"/>
        <w:rPr>
          <w:rFonts w:ascii="仿宋_GB2312" w:eastAsia="仿宋_GB2312" w:hAnsi="Times New Roman" w:hint="eastAsia"/>
        </w:rPr>
      </w:pPr>
      <w:r w:rsidRPr="00F92BD5">
        <w:rPr>
          <w:rFonts w:ascii="仿宋_GB2312" w:eastAsia="仿宋_GB2312" w:hAnsi="Times New Roman" w:hint="eastAsia"/>
          <w:b/>
        </w:rPr>
        <w:lastRenderedPageBreak/>
        <w:t>（2）</w:t>
      </w:r>
      <w:r w:rsidR="00C91993" w:rsidRPr="00F92BD5">
        <w:rPr>
          <w:rFonts w:ascii="仿宋_GB2312" w:eastAsia="仿宋_GB2312" w:hAnsi="Times New Roman" w:hint="eastAsia"/>
          <w:b/>
        </w:rPr>
        <w:t>常用剂量及方案</w:t>
      </w:r>
      <w:r w:rsidR="00C91993" w:rsidRPr="00F92BD5">
        <w:rPr>
          <w:rFonts w:ascii="仿宋_GB2312" w:eastAsia="仿宋_GB2312" w:hAnsi="Times New Roman" w:hint="eastAsia"/>
        </w:rPr>
        <w:t>：</w:t>
      </w:r>
    </w:p>
    <w:p w:rsidR="00C91993" w:rsidRPr="00F92BD5" w:rsidRDefault="008B600F" w:rsidP="00AE09A0">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85-100 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，静脉滴注2-6小时，每2</w:t>
      </w:r>
      <w:r w:rsidR="00453533" w:rsidRPr="00F92BD5">
        <w:rPr>
          <w:rFonts w:ascii="仿宋_GB2312" w:eastAsia="仿宋_GB2312" w:hAnsi="Times New Roman" w:hint="eastAsia"/>
        </w:rPr>
        <w:t>周重复</w:t>
      </w:r>
    </w:p>
    <w:p w:rsidR="008B600F" w:rsidRPr="00F92BD5" w:rsidRDefault="008B600F" w:rsidP="008B600F">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130mg/m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，静脉滴注2-6h，每3</w:t>
      </w:r>
      <w:r w:rsidR="00453533" w:rsidRPr="00F92BD5">
        <w:rPr>
          <w:rFonts w:ascii="仿宋_GB2312" w:eastAsia="仿宋_GB2312" w:hAnsi="Times New Roman" w:hint="eastAsia"/>
        </w:rPr>
        <w:t>周重复</w:t>
      </w:r>
    </w:p>
    <w:p w:rsidR="00C91993" w:rsidRPr="00F92BD5" w:rsidRDefault="008B600F" w:rsidP="008B600F">
      <w:pPr>
        <w:ind w:firstLineChars="200" w:firstLine="420"/>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可＞2h给药，或以1mg/m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/min</w:t>
      </w:r>
      <w:r w:rsidR="00453533" w:rsidRPr="00F92BD5">
        <w:rPr>
          <w:rFonts w:ascii="仿宋_GB2312" w:eastAsia="仿宋_GB2312" w:hAnsi="Times New Roman" w:hint="eastAsia"/>
        </w:rPr>
        <w:t>速度输注</w:t>
      </w:r>
    </w:p>
    <w:p w:rsidR="00C91993" w:rsidRPr="00F92BD5" w:rsidRDefault="008B600F" w:rsidP="008B600F">
      <w:pPr>
        <w:ind w:firstLineChars="200" w:firstLine="422"/>
        <w:rPr>
          <w:rFonts w:ascii="仿宋_GB2312" w:eastAsia="仿宋_GB2312" w:hAnsi="Times New Roman" w:hint="eastAsia"/>
          <w:b/>
        </w:rPr>
      </w:pPr>
      <w:r w:rsidRPr="00F92BD5">
        <w:rPr>
          <w:rFonts w:ascii="仿宋_GB2312" w:eastAsia="仿宋_GB2312" w:hAnsi="Times New Roman" w:hint="eastAsia"/>
          <w:b/>
        </w:rPr>
        <w:t>（3）</w:t>
      </w:r>
      <w:r w:rsidR="00C91993" w:rsidRPr="00F92BD5">
        <w:rPr>
          <w:rFonts w:ascii="仿宋_GB2312" w:eastAsia="仿宋_GB2312" w:hAnsi="Times New Roman" w:hint="eastAsia"/>
          <w:b/>
        </w:rPr>
        <w:t>特殊人群使用</w:t>
      </w:r>
    </w:p>
    <w:p w:rsidR="008B600F" w:rsidRPr="00F92BD5" w:rsidRDefault="008B600F" w:rsidP="008B600F">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肝功</w:t>
      </w:r>
      <w:r w:rsidR="00453533" w:rsidRPr="00F92BD5">
        <w:rPr>
          <w:rFonts w:ascii="仿宋_GB2312" w:eastAsia="仿宋_GB2312" w:hAnsi="Times New Roman" w:hint="eastAsia"/>
        </w:rPr>
        <w:t>能不全：肝功能异常不需要进行特别的剂量调整</w:t>
      </w:r>
    </w:p>
    <w:p w:rsidR="00C91993" w:rsidRPr="00F92BD5" w:rsidRDefault="008B600F" w:rsidP="008B600F">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肾功能不全：肌酐清除率≥30ml/min，推荐剂量85mg/m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；肌酐清除率＜30ml/min，推荐起始剂量降低至65mg/m</w:t>
      </w:r>
      <w:r w:rsidR="00C91993" w:rsidRPr="00F92BD5">
        <w:rPr>
          <w:rFonts w:ascii="仿宋_GB2312" w:eastAsia="仿宋_GB2312" w:hAnsi="Times New Roman" w:hint="eastAsia"/>
          <w:vertAlign w:val="superscript"/>
        </w:rPr>
        <w:t>2</w:t>
      </w:r>
    </w:p>
    <w:p w:rsidR="00C91993" w:rsidRPr="00F92BD5" w:rsidRDefault="005D0577" w:rsidP="005D0577">
      <w:pPr>
        <w:ind w:firstLineChars="200" w:firstLine="422"/>
        <w:rPr>
          <w:rFonts w:ascii="仿宋_GB2312" w:eastAsia="仿宋_GB2312" w:hAnsi="Times New Roman" w:hint="eastAsia"/>
          <w:b/>
        </w:rPr>
      </w:pPr>
      <w:r w:rsidRPr="00F92BD5">
        <w:rPr>
          <w:rFonts w:ascii="仿宋_GB2312" w:eastAsia="仿宋_GB2312" w:hAnsi="Times New Roman" w:hint="eastAsia"/>
          <w:b/>
        </w:rPr>
        <w:t>（4）</w:t>
      </w:r>
      <w:r w:rsidR="00C91993" w:rsidRPr="00F92BD5">
        <w:rPr>
          <w:rFonts w:ascii="仿宋_GB2312" w:eastAsia="仿宋_GB2312" w:hAnsi="Times New Roman" w:hint="eastAsia"/>
          <w:b/>
        </w:rPr>
        <w:t>配置与使用</w:t>
      </w:r>
    </w:p>
    <w:p w:rsidR="005D0577"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①用</w:t>
      </w:r>
      <w:r w:rsidR="00C91993" w:rsidRPr="00F92BD5">
        <w:rPr>
          <w:rFonts w:ascii="仿宋_GB2312" w:eastAsia="仿宋_GB2312" w:hAnsi="Times New Roman" w:hint="eastAsia"/>
        </w:rPr>
        <w:t>250-500ml 5%葡萄糖稀释，2-6h</w:t>
      </w:r>
      <w:r w:rsidR="00453533" w:rsidRPr="00F92BD5">
        <w:rPr>
          <w:rFonts w:ascii="仿宋_GB2312" w:eastAsia="仿宋_GB2312" w:hAnsi="Times New Roman" w:hint="eastAsia"/>
        </w:rPr>
        <w:t>静脉滴注</w:t>
      </w:r>
    </w:p>
    <w:p w:rsidR="005D0577"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使用期间无需水化</w:t>
      </w:r>
    </w:p>
    <w:p w:rsidR="005D0577"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③</w:t>
      </w:r>
      <w:r w:rsidR="00453533" w:rsidRPr="00F92BD5">
        <w:rPr>
          <w:rFonts w:ascii="仿宋_GB2312" w:eastAsia="仿宋_GB2312" w:hAnsi="Times New Roman" w:hint="eastAsia"/>
        </w:rPr>
        <w:t>配置时不可与其它任何药物混合或经同一个输液通道同时使用</w:t>
      </w:r>
    </w:p>
    <w:p w:rsidR="005D0577"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④</w:t>
      </w:r>
      <w:proofErr w:type="gramStart"/>
      <w:r w:rsidR="00C91993" w:rsidRPr="00F92BD5">
        <w:rPr>
          <w:rFonts w:ascii="仿宋_GB2312" w:eastAsia="仿宋_GB2312" w:hAnsi="Times New Roman" w:hint="eastAsia"/>
        </w:rPr>
        <w:t>不</w:t>
      </w:r>
      <w:proofErr w:type="gramEnd"/>
      <w:r w:rsidR="00C91993" w:rsidRPr="00F92BD5">
        <w:rPr>
          <w:rFonts w:ascii="仿宋_GB2312" w:eastAsia="仿宋_GB2312" w:hAnsi="Times New Roman" w:hint="eastAsia"/>
        </w:rPr>
        <w:t>得用盐溶液</w:t>
      </w:r>
      <w:r w:rsidRPr="00F92BD5">
        <w:rPr>
          <w:rFonts w:ascii="仿宋_GB2312" w:eastAsia="仿宋_GB2312" w:hAnsi="Times New Roman" w:hint="eastAsia"/>
        </w:rPr>
        <w:t>溶解</w:t>
      </w:r>
      <w:r w:rsidR="00C91993" w:rsidRPr="00F92BD5">
        <w:rPr>
          <w:rFonts w:ascii="仿宋_GB2312" w:eastAsia="仿宋_GB2312" w:hAnsi="Times New Roman" w:hint="eastAsia"/>
        </w:rPr>
        <w:t>或稀释</w:t>
      </w:r>
    </w:p>
    <w:p w:rsidR="005D0577"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⑤</w:t>
      </w:r>
      <w:r w:rsidR="00C91993" w:rsidRPr="00F92BD5">
        <w:rPr>
          <w:rFonts w:ascii="仿宋_GB2312" w:eastAsia="仿宋_GB2312" w:hAnsi="Times New Roman" w:hint="eastAsia"/>
        </w:rPr>
        <w:t>忌与含铝器皿接触</w:t>
      </w:r>
    </w:p>
    <w:p w:rsidR="00C91993" w:rsidRPr="00F92BD5" w:rsidRDefault="005D0577" w:rsidP="005D0577">
      <w:pPr>
        <w:ind w:left="426"/>
        <w:rPr>
          <w:rFonts w:ascii="仿宋_GB2312" w:eastAsia="仿宋_GB2312" w:hAnsi="Times New Roman" w:hint="eastAsia"/>
        </w:rPr>
      </w:pPr>
      <w:r w:rsidRPr="00F92BD5">
        <w:rPr>
          <w:rFonts w:ascii="仿宋_GB2312" w:eastAsia="仿宋_GB2312" w:hAnsi="宋体" w:hint="eastAsia"/>
        </w:rPr>
        <w:t>⑥</w:t>
      </w:r>
      <w:proofErr w:type="gramStart"/>
      <w:r w:rsidRPr="00F92BD5">
        <w:rPr>
          <w:rFonts w:ascii="仿宋_GB2312" w:eastAsia="仿宋_GB2312" w:hAnsi="宋体" w:hint="eastAsia"/>
        </w:rPr>
        <w:t>奥沙利铂是</w:t>
      </w:r>
      <w:proofErr w:type="gramEnd"/>
      <w:r w:rsidR="00C91993" w:rsidRPr="00F92BD5">
        <w:rPr>
          <w:rFonts w:ascii="仿宋_GB2312" w:eastAsia="仿宋_GB2312" w:hAnsi="Times New Roman" w:hint="eastAsia"/>
        </w:rPr>
        <w:t>血管刺激/</w:t>
      </w:r>
      <w:r w:rsidR="00453533" w:rsidRPr="00F92BD5">
        <w:rPr>
          <w:rFonts w:ascii="仿宋_GB2312" w:eastAsia="仿宋_GB2312" w:hAnsi="Times New Roman" w:hint="eastAsia"/>
        </w:rPr>
        <w:t>发疱剂，静脉输</w:t>
      </w:r>
      <w:proofErr w:type="gramStart"/>
      <w:r w:rsidR="00453533" w:rsidRPr="00F92BD5">
        <w:rPr>
          <w:rFonts w:ascii="仿宋_GB2312" w:eastAsia="仿宋_GB2312" w:hAnsi="Times New Roman" w:hint="eastAsia"/>
        </w:rPr>
        <w:t>注过程</w:t>
      </w:r>
      <w:proofErr w:type="gramEnd"/>
      <w:r w:rsidR="00453533" w:rsidRPr="00F92BD5">
        <w:rPr>
          <w:rFonts w:ascii="仿宋_GB2312" w:eastAsia="仿宋_GB2312" w:hAnsi="Times New Roman" w:hint="eastAsia"/>
        </w:rPr>
        <w:t>中注意防止外渗</w:t>
      </w:r>
    </w:p>
    <w:p w:rsidR="00C91993" w:rsidRPr="00F92BD5" w:rsidRDefault="00C91993" w:rsidP="005D0577">
      <w:pPr>
        <w:ind w:firstLineChars="200" w:firstLine="422"/>
        <w:rPr>
          <w:rFonts w:ascii="仿宋_GB2312" w:eastAsia="仿宋_GB2312" w:hAnsi="Times New Roman" w:hint="eastAsia"/>
          <w:b/>
        </w:rPr>
      </w:pPr>
      <w:r w:rsidRPr="00F92BD5">
        <w:rPr>
          <w:rFonts w:ascii="仿宋_GB2312" w:eastAsia="仿宋_GB2312" w:hAnsi="Times New Roman" w:hint="eastAsia"/>
          <w:b/>
        </w:rPr>
        <w:t>4</w:t>
      </w:r>
      <w:r w:rsidR="005D0577" w:rsidRPr="00F92BD5">
        <w:rPr>
          <w:rFonts w:ascii="仿宋_GB2312" w:eastAsia="仿宋_GB2312" w:hAnsi="Times New Roman" w:hint="eastAsia"/>
          <w:b/>
        </w:rPr>
        <w:t>、</w:t>
      </w:r>
      <w:proofErr w:type="gramStart"/>
      <w:r w:rsidRPr="00F92BD5">
        <w:rPr>
          <w:rFonts w:ascii="仿宋_GB2312" w:eastAsia="仿宋_GB2312" w:hAnsi="Times New Roman" w:hint="eastAsia"/>
          <w:b/>
        </w:rPr>
        <w:t>奈达铂</w:t>
      </w:r>
      <w:proofErr w:type="gramEnd"/>
    </w:p>
    <w:p w:rsidR="00C91993" w:rsidRPr="00F92BD5" w:rsidRDefault="00D6121A" w:rsidP="00D6121A">
      <w:pPr>
        <w:pStyle w:val="a6"/>
        <w:ind w:left="420" w:firstLineChars="0" w:firstLine="0"/>
        <w:rPr>
          <w:rFonts w:ascii="仿宋_GB2312" w:eastAsia="仿宋_GB2312" w:hAnsi="Times New Roman" w:hint="eastAsia"/>
        </w:rPr>
      </w:pPr>
      <w:r w:rsidRPr="00F92BD5">
        <w:rPr>
          <w:rFonts w:ascii="仿宋_GB2312" w:eastAsia="仿宋_GB2312" w:hAnsi="Times New Roman" w:hint="eastAsia"/>
          <w:b/>
        </w:rPr>
        <w:t>（1）</w:t>
      </w:r>
      <w:r w:rsidR="00C91993" w:rsidRPr="00F92BD5">
        <w:rPr>
          <w:rFonts w:ascii="仿宋_GB2312" w:eastAsia="仿宋_GB2312" w:hAnsi="Times New Roman" w:hint="eastAsia"/>
          <w:b/>
        </w:rPr>
        <w:t>主要适应症</w:t>
      </w:r>
      <w:r w:rsidR="00C91993" w:rsidRPr="00F92BD5">
        <w:rPr>
          <w:rFonts w:ascii="仿宋_GB2312" w:eastAsia="仿宋_GB2312" w:hAnsi="Times New Roman" w:hint="eastAsia"/>
        </w:rPr>
        <w:t>：</w:t>
      </w:r>
    </w:p>
    <w:p w:rsidR="00C91993" w:rsidRPr="00F92BD5" w:rsidRDefault="00C91993" w:rsidP="00D6121A">
      <w:pPr>
        <w:ind w:left="420"/>
        <w:rPr>
          <w:rFonts w:ascii="仿宋_GB2312" w:eastAsia="仿宋_GB2312" w:hAnsi="Times New Roman" w:hint="eastAsia"/>
        </w:rPr>
      </w:pPr>
      <w:r w:rsidRPr="00F92BD5">
        <w:rPr>
          <w:rFonts w:ascii="仿宋_GB2312" w:eastAsia="仿宋_GB2312" w:hAnsi="Times New Roman" w:hint="eastAsia"/>
        </w:rPr>
        <w:t>头颈部癌</w:t>
      </w:r>
      <w:r w:rsidR="00D6121A" w:rsidRPr="00F92BD5">
        <w:rPr>
          <w:rFonts w:ascii="仿宋_GB2312" w:eastAsia="仿宋_GB2312" w:hAnsi="Times New Roman" w:hint="eastAsia"/>
        </w:rPr>
        <w:t>、</w:t>
      </w:r>
      <w:r w:rsidRPr="00F92BD5">
        <w:rPr>
          <w:rFonts w:ascii="仿宋_GB2312" w:eastAsia="仿宋_GB2312" w:hAnsi="Times New Roman" w:hint="eastAsia"/>
        </w:rPr>
        <w:t>细胞肺癌、非小细胞肺癌、食管癌</w:t>
      </w:r>
    </w:p>
    <w:p w:rsidR="00C91993" w:rsidRPr="00F92BD5" w:rsidRDefault="00D6121A" w:rsidP="00D6121A">
      <w:pPr>
        <w:ind w:firstLineChars="200" w:firstLine="422"/>
        <w:rPr>
          <w:rFonts w:ascii="仿宋_GB2312" w:eastAsia="仿宋_GB2312" w:hAnsi="Times New Roman" w:hint="eastAsia"/>
        </w:rPr>
      </w:pPr>
      <w:r w:rsidRPr="00F92BD5">
        <w:rPr>
          <w:rFonts w:ascii="仿宋_GB2312" w:eastAsia="仿宋_GB2312" w:hAnsi="Times New Roman" w:hint="eastAsia"/>
          <w:b/>
        </w:rPr>
        <w:t>（2）</w:t>
      </w:r>
      <w:r w:rsidR="00C91993" w:rsidRPr="00F92BD5">
        <w:rPr>
          <w:rFonts w:ascii="仿宋_GB2312" w:eastAsia="仿宋_GB2312" w:hAnsi="Times New Roman" w:hint="eastAsia"/>
          <w:b/>
        </w:rPr>
        <w:t>常用剂量及方案</w:t>
      </w:r>
      <w:r w:rsidR="00C91993" w:rsidRPr="00F92BD5">
        <w:rPr>
          <w:rFonts w:ascii="仿宋_GB2312" w:eastAsia="仿宋_GB2312" w:hAnsi="Times New Roman" w:hint="eastAsia"/>
        </w:rPr>
        <w:t>：</w:t>
      </w:r>
    </w:p>
    <w:p w:rsidR="00C91993" w:rsidRPr="00F92BD5" w:rsidRDefault="00C91993" w:rsidP="00D6121A">
      <w:pPr>
        <w:ind w:left="420"/>
        <w:rPr>
          <w:rFonts w:ascii="仿宋_GB2312" w:eastAsia="仿宋_GB2312" w:hAnsi="Times New Roman" w:hint="eastAsia"/>
        </w:rPr>
      </w:pPr>
      <w:r w:rsidRPr="00F92BD5">
        <w:rPr>
          <w:rFonts w:ascii="仿宋_GB2312" w:eastAsia="仿宋_GB2312" w:hAnsi="Times New Roman" w:hint="eastAsia"/>
        </w:rPr>
        <w:t>80-100 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，静脉滴注＞1小时，每3-4</w:t>
      </w:r>
      <w:r w:rsidR="00453533" w:rsidRPr="00F92BD5">
        <w:rPr>
          <w:rFonts w:ascii="仿宋_GB2312" w:eastAsia="仿宋_GB2312" w:hAnsi="Times New Roman" w:hint="eastAsia"/>
        </w:rPr>
        <w:t>周重复</w:t>
      </w:r>
    </w:p>
    <w:p w:rsidR="00C91993" w:rsidRPr="00F92BD5" w:rsidRDefault="00D6121A" w:rsidP="00D6121A">
      <w:pPr>
        <w:ind w:firstLineChars="200" w:firstLine="422"/>
        <w:rPr>
          <w:rFonts w:ascii="仿宋_GB2312" w:eastAsia="仿宋_GB2312" w:hAnsi="Times New Roman" w:hint="eastAsia"/>
          <w:b/>
        </w:rPr>
      </w:pPr>
      <w:r w:rsidRPr="00F92BD5">
        <w:rPr>
          <w:rFonts w:ascii="仿宋_GB2312" w:eastAsia="仿宋_GB2312" w:hAnsi="Times New Roman" w:hint="eastAsia"/>
          <w:b/>
        </w:rPr>
        <w:t>（3）</w:t>
      </w:r>
      <w:r w:rsidR="00C91993" w:rsidRPr="00F92BD5">
        <w:rPr>
          <w:rFonts w:ascii="仿宋_GB2312" w:eastAsia="仿宋_GB2312" w:hAnsi="Times New Roman" w:hint="eastAsia"/>
          <w:b/>
        </w:rPr>
        <w:t>特殊人群使用</w:t>
      </w:r>
      <w:r w:rsidRPr="00F92BD5">
        <w:rPr>
          <w:rFonts w:ascii="仿宋_GB2312" w:eastAsia="仿宋_GB2312" w:hAnsi="Times New Roman" w:hint="eastAsia"/>
          <w:b/>
        </w:rPr>
        <w:t>：</w:t>
      </w:r>
    </w:p>
    <w:p w:rsidR="00C91993" w:rsidRPr="00F92BD5" w:rsidRDefault="00D6121A" w:rsidP="00D6121A">
      <w:pPr>
        <w:ind w:left="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肝功能不全：暂无剂量调整方案</w:t>
      </w:r>
    </w:p>
    <w:p w:rsidR="00D6121A" w:rsidRPr="00F92BD5" w:rsidRDefault="00D6121A" w:rsidP="00D6121A">
      <w:pPr>
        <w:ind w:left="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肾功能不全：暂无剂量调整方案</w:t>
      </w:r>
    </w:p>
    <w:p w:rsidR="00B12F3A" w:rsidRPr="00F92BD5" w:rsidRDefault="00D6121A" w:rsidP="00B12F3A">
      <w:pPr>
        <w:ind w:left="420"/>
        <w:rPr>
          <w:rFonts w:ascii="仿宋_GB2312" w:eastAsia="仿宋_GB2312" w:hAnsi="Times New Roman" w:hint="eastAsia"/>
          <w:b/>
        </w:rPr>
      </w:pPr>
      <w:r w:rsidRPr="00F92BD5">
        <w:rPr>
          <w:rFonts w:ascii="仿宋_GB2312" w:eastAsia="仿宋_GB2312" w:hAnsi="Times New Roman" w:hint="eastAsia"/>
          <w:b/>
        </w:rPr>
        <w:t>（4）</w:t>
      </w:r>
      <w:r w:rsidR="00C91993" w:rsidRPr="00F92BD5">
        <w:rPr>
          <w:rFonts w:ascii="仿宋_GB2312" w:eastAsia="仿宋_GB2312" w:hAnsi="Times New Roman" w:hint="eastAsia"/>
          <w:b/>
        </w:rPr>
        <w:t>配置与使用</w:t>
      </w:r>
    </w:p>
    <w:p w:rsidR="00C91993" w:rsidRPr="00F92BD5" w:rsidRDefault="002B2CDC" w:rsidP="00B12F3A">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临用前，</w:t>
      </w:r>
      <w:r w:rsidRPr="00F92BD5">
        <w:rPr>
          <w:rFonts w:ascii="仿宋_GB2312" w:eastAsia="仿宋_GB2312" w:hAnsi="Times New Roman" w:hint="eastAsia"/>
        </w:rPr>
        <w:t>用</w:t>
      </w:r>
      <w:r w:rsidR="00C91993" w:rsidRPr="00F92BD5">
        <w:rPr>
          <w:rFonts w:ascii="仿宋_GB2312" w:eastAsia="仿宋_GB2312" w:hAnsi="Times New Roman" w:hint="eastAsia"/>
        </w:rPr>
        <w:t>0.9%生理盐水溶解后，</w:t>
      </w:r>
      <w:r w:rsidRPr="00F92BD5">
        <w:rPr>
          <w:rFonts w:ascii="仿宋_GB2312" w:eastAsia="仿宋_GB2312" w:hAnsi="Times New Roman" w:hint="eastAsia"/>
        </w:rPr>
        <w:t>再</w:t>
      </w:r>
      <w:r w:rsidR="00C91993" w:rsidRPr="00F92BD5">
        <w:rPr>
          <w:rFonts w:ascii="仿宋_GB2312" w:eastAsia="仿宋_GB2312" w:hAnsi="Times New Roman" w:hint="eastAsia"/>
        </w:rPr>
        <w:t>稀释至500ml，静脉滴注，滴注时间不少于1h，滴完再继续点滴输液1000ml</w:t>
      </w:r>
      <w:r w:rsidR="00453533" w:rsidRPr="00F92BD5">
        <w:rPr>
          <w:rFonts w:ascii="仿宋_GB2312" w:eastAsia="仿宋_GB2312" w:hAnsi="Times New Roman" w:hint="eastAsia"/>
        </w:rPr>
        <w:t>以上</w:t>
      </w:r>
    </w:p>
    <w:p w:rsidR="00C91993" w:rsidRPr="00F92BD5" w:rsidRDefault="002B2CDC" w:rsidP="00B12F3A">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配置时不可与其它药物混合滴注，也不宜</w:t>
      </w:r>
      <w:r w:rsidRPr="00F92BD5">
        <w:rPr>
          <w:rFonts w:ascii="仿宋_GB2312" w:eastAsia="仿宋_GB2312" w:hAnsi="Times New Roman" w:hint="eastAsia"/>
        </w:rPr>
        <w:t>混合</w:t>
      </w:r>
      <w:r w:rsidR="00C91993" w:rsidRPr="00F92BD5">
        <w:rPr>
          <w:rFonts w:ascii="仿宋_GB2312" w:eastAsia="仿宋_GB2312" w:hAnsi="Times New Roman" w:hint="eastAsia"/>
        </w:rPr>
        <w:t>使用氨基酸输液、pH</w:t>
      </w:r>
      <w:r w:rsidRPr="00F92BD5">
        <w:rPr>
          <w:rFonts w:ascii="仿宋_GB2312" w:eastAsia="仿宋_GB2312" w:hAnsi="Times New Roman" w:hint="eastAsia"/>
        </w:rPr>
        <w:t>值</w:t>
      </w:r>
      <w:r w:rsidR="00C91993" w:rsidRPr="00F92BD5">
        <w:rPr>
          <w:rFonts w:ascii="仿宋_GB2312" w:eastAsia="仿宋_GB2312" w:hAnsi="Times New Roman" w:hint="eastAsia"/>
        </w:rPr>
        <w:t>5以下的酸性输液（如：电解质</w:t>
      </w:r>
      <w:r w:rsidRPr="00F92BD5">
        <w:rPr>
          <w:rFonts w:ascii="仿宋_GB2312" w:eastAsia="仿宋_GB2312" w:hAnsi="Times New Roman" w:hint="eastAsia"/>
        </w:rPr>
        <w:t>补充液、</w:t>
      </w:r>
      <w:r w:rsidR="00C91993" w:rsidRPr="00F92BD5">
        <w:rPr>
          <w:rFonts w:ascii="仿宋_GB2312" w:eastAsia="仿宋_GB2312" w:hAnsi="Times New Roman" w:hint="eastAsia"/>
        </w:rPr>
        <w:t>5%葡萄糖输液</w:t>
      </w:r>
      <w:r w:rsidRPr="00F92BD5">
        <w:rPr>
          <w:rFonts w:ascii="仿宋_GB2312" w:eastAsia="仿宋_GB2312" w:hAnsi="Times New Roman" w:hint="eastAsia"/>
        </w:rPr>
        <w:t>、</w:t>
      </w:r>
      <w:r w:rsidR="00C91993" w:rsidRPr="00F92BD5">
        <w:rPr>
          <w:rFonts w:ascii="仿宋_GB2312" w:eastAsia="仿宋_GB2312" w:hAnsi="Times New Roman" w:hint="eastAsia"/>
        </w:rPr>
        <w:t>葡萄糖氯化钠输液</w:t>
      </w:r>
      <w:r w:rsidRPr="00F92BD5">
        <w:rPr>
          <w:rFonts w:ascii="仿宋_GB2312" w:eastAsia="仿宋_GB2312" w:hAnsi="Times New Roman" w:hint="eastAsia"/>
        </w:rPr>
        <w:t>等</w:t>
      </w:r>
      <w:r w:rsidR="00453533" w:rsidRPr="00F92BD5">
        <w:rPr>
          <w:rFonts w:ascii="仿宋_GB2312" w:eastAsia="仿宋_GB2312" w:hAnsi="Times New Roman" w:hint="eastAsia"/>
        </w:rPr>
        <w:t>）</w:t>
      </w:r>
    </w:p>
    <w:p w:rsidR="00C91993" w:rsidRPr="00F92BD5" w:rsidRDefault="002B2CDC" w:rsidP="00B12F3A">
      <w:pPr>
        <w:ind w:firstLineChars="200" w:firstLine="420"/>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在存放与滴注时</w:t>
      </w:r>
      <w:r w:rsidR="00D14815" w:rsidRPr="00F92BD5">
        <w:rPr>
          <w:rFonts w:ascii="仿宋_GB2312" w:eastAsia="仿宋_GB2312" w:hAnsi="Times New Roman" w:hint="eastAsia"/>
        </w:rPr>
        <w:t>均应</w:t>
      </w:r>
      <w:r w:rsidR="00C91993" w:rsidRPr="00F92BD5">
        <w:rPr>
          <w:rFonts w:ascii="仿宋_GB2312" w:eastAsia="仿宋_GB2312" w:hAnsi="Times New Roman" w:hint="eastAsia"/>
        </w:rPr>
        <w:t>避免直接</w:t>
      </w:r>
      <w:r w:rsidR="00453533" w:rsidRPr="00F92BD5">
        <w:rPr>
          <w:rFonts w:ascii="仿宋_GB2312" w:eastAsia="仿宋_GB2312" w:hAnsi="Times New Roman" w:hint="eastAsia"/>
        </w:rPr>
        <w:t>的日光照射</w:t>
      </w:r>
    </w:p>
    <w:p w:rsidR="00C91993" w:rsidRPr="00F92BD5" w:rsidRDefault="00D14815" w:rsidP="00B12F3A">
      <w:pPr>
        <w:ind w:firstLineChars="200" w:firstLine="420"/>
        <w:rPr>
          <w:rFonts w:ascii="仿宋_GB2312" w:eastAsia="仿宋_GB2312" w:hAnsi="Times New Roman" w:hint="eastAsia"/>
        </w:rPr>
      </w:pPr>
      <w:r w:rsidRPr="00F92BD5">
        <w:rPr>
          <w:rFonts w:ascii="仿宋_GB2312" w:eastAsia="仿宋_GB2312" w:hAnsi="宋体" w:hint="eastAsia"/>
        </w:rPr>
        <w:t>④</w:t>
      </w:r>
      <w:r w:rsidR="001D347E" w:rsidRPr="00F92BD5">
        <w:rPr>
          <w:rFonts w:ascii="仿宋_GB2312" w:eastAsia="仿宋_GB2312" w:hAnsi="Times New Roman" w:hint="eastAsia"/>
        </w:rPr>
        <w:t>忌与含铝器皿接触</w:t>
      </w:r>
    </w:p>
    <w:p w:rsidR="00C91993" w:rsidRPr="00F92BD5" w:rsidRDefault="00D14815" w:rsidP="00B12F3A">
      <w:pPr>
        <w:ind w:firstLineChars="200" w:firstLine="420"/>
        <w:rPr>
          <w:rFonts w:ascii="仿宋_GB2312" w:eastAsia="仿宋_GB2312" w:hAnsi="Times New Roman" w:hint="eastAsia"/>
        </w:rPr>
      </w:pPr>
      <w:r w:rsidRPr="00F92BD5">
        <w:rPr>
          <w:rFonts w:ascii="仿宋_GB2312" w:eastAsia="仿宋_GB2312" w:hAnsi="宋体" w:hint="eastAsia"/>
        </w:rPr>
        <w:t>⑤</w:t>
      </w:r>
      <w:proofErr w:type="gramStart"/>
      <w:r w:rsidRPr="00F92BD5">
        <w:rPr>
          <w:rFonts w:ascii="仿宋_GB2312" w:eastAsia="仿宋_GB2312" w:hAnsi="Times New Roman" w:hint="eastAsia"/>
        </w:rPr>
        <w:t>奈达铂是</w:t>
      </w:r>
      <w:proofErr w:type="gramEnd"/>
      <w:r w:rsidR="00C91993" w:rsidRPr="00F92BD5">
        <w:rPr>
          <w:rFonts w:ascii="仿宋_GB2312" w:eastAsia="仿宋_GB2312" w:hAnsi="Times New Roman" w:hint="eastAsia"/>
        </w:rPr>
        <w:t>血管刺激剂，静脉输</w:t>
      </w:r>
      <w:proofErr w:type="gramStart"/>
      <w:r w:rsidR="00C91993" w:rsidRPr="00F92BD5">
        <w:rPr>
          <w:rFonts w:ascii="仿宋_GB2312" w:eastAsia="仿宋_GB2312" w:hAnsi="Times New Roman" w:hint="eastAsia"/>
        </w:rPr>
        <w:t>注过程</w:t>
      </w:r>
      <w:proofErr w:type="gramEnd"/>
      <w:r w:rsidR="00C91993" w:rsidRPr="00F92BD5">
        <w:rPr>
          <w:rFonts w:ascii="仿宋_GB2312" w:eastAsia="仿宋_GB2312" w:hAnsi="Times New Roman" w:hint="eastAsia"/>
        </w:rPr>
        <w:t>中</w:t>
      </w:r>
      <w:r w:rsidRPr="00F92BD5">
        <w:rPr>
          <w:rFonts w:ascii="仿宋_GB2312" w:eastAsia="仿宋_GB2312" w:hAnsi="Times New Roman" w:hint="eastAsia"/>
        </w:rPr>
        <w:t>应</w:t>
      </w:r>
      <w:r w:rsidR="001D347E" w:rsidRPr="00F92BD5">
        <w:rPr>
          <w:rFonts w:ascii="仿宋_GB2312" w:eastAsia="仿宋_GB2312" w:hAnsi="Times New Roman" w:hint="eastAsia"/>
        </w:rPr>
        <w:t>注意防止外渗</w:t>
      </w:r>
    </w:p>
    <w:p w:rsidR="002A09C3" w:rsidRPr="00F92BD5" w:rsidRDefault="002A09C3" w:rsidP="002A09C3">
      <w:pPr>
        <w:ind w:firstLineChars="200" w:firstLine="422"/>
        <w:rPr>
          <w:rFonts w:ascii="仿宋_GB2312" w:eastAsia="仿宋_GB2312" w:hAnsi="Times New Roman" w:hint="eastAsia"/>
          <w:b/>
        </w:rPr>
      </w:pPr>
      <w:r w:rsidRPr="00F92BD5">
        <w:rPr>
          <w:rFonts w:ascii="仿宋_GB2312" w:eastAsia="仿宋_GB2312" w:hAnsi="Times New Roman" w:hint="eastAsia"/>
          <w:b/>
        </w:rPr>
        <w:t>5、</w:t>
      </w:r>
      <w:proofErr w:type="gramStart"/>
      <w:r w:rsidR="00C91993" w:rsidRPr="00F92BD5">
        <w:rPr>
          <w:rFonts w:ascii="仿宋_GB2312" w:eastAsia="仿宋_GB2312" w:hAnsi="Times New Roman" w:hint="eastAsia"/>
          <w:b/>
        </w:rPr>
        <w:t>洛</w:t>
      </w:r>
      <w:proofErr w:type="gramEnd"/>
      <w:r w:rsidR="00C91993" w:rsidRPr="00F92BD5">
        <w:rPr>
          <w:rFonts w:ascii="仿宋_GB2312" w:eastAsia="仿宋_GB2312" w:hAnsi="Times New Roman" w:hint="eastAsia"/>
          <w:b/>
        </w:rPr>
        <w:t>铂</w:t>
      </w:r>
    </w:p>
    <w:p w:rsidR="00C91993" w:rsidRPr="00F92BD5" w:rsidRDefault="002A09C3" w:rsidP="002A09C3">
      <w:pPr>
        <w:ind w:firstLineChars="200" w:firstLine="422"/>
        <w:rPr>
          <w:rFonts w:ascii="仿宋_GB2312" w:eastAsia="仿宋_GB2312" w:hAnsi="Times New Roman" w:hint="eastAsia"/>
        </w:rPr>
      </w:pPr>
      <w:r w:rsidRPr="00F92BD5">
        <w:rPr>
          <w:rFonts w:ascii="仿宋_GB2312" w:eastAsia="仿宋_GB2312" w:hAnsi="Times New Roman" w:hint="eastAsia"/>
          <w:b/>
        </w:rPr>
        <w:t>（1）</w:t>
      </w:r>
      <w:r w:rsidR="00C91993" w:rsidRPr="00F92BD5">
        <w:rPr>
          <w:rFonts w:ascii="仿宋_GB2312" w:eastAsia="仿宋_GB2312" w:hAnsi="Times New Roman" w:hint="eastAsia"/>
          <w:b/>
        </w:rPr>
        <w:t>主要适应症</w:t>
      </w:r>
      <w:r w:rsidR="00D12497" w:rsidRPr="00F92BD5">
        <w:rPr>
          <w:rStyle w:val="ae"/>
          <w:rFonts w:ascii="仿宋_GB2312" w:eastAsia="仿宋_GB2312" w:hAnsi="Times New Roman" w:hint="eastAsia"/>
        </w:rPr>
        <w:footnoteReference w:id="3"/>
      </w:r>
      <w:r w:rsidR="00C91993" w:rsidRPr="00F92BD5">
        <w:rPr>
          <w:rFonts w:ascii="仿宋_GB2312" w:eastAsia="仿宋_GB2312" w:hAnsi="Times New Roman" w:hint="eastAsia"/>
        </w:rPr>
        <w:t>：</w:t>
      </w:r>
    </w:p>
    <w:p w:rsidR="00C91993" w:rsidRPr="00F92BD5" w:rsidRDefault="002A09C3" w:rsidP="002A09C3">
      <w:pPr>
        <w:ind w:left="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乳腺癌、小细胞肺癌</w:t>
      </w:r>
    </w:p>
    <w:p w:rsidR="00C91993" w:rsidRPr="00F92BD5" w:rsidRDefault="002A09C3" w:rsidP="002A09C3">
      <w:pPr>
        <w:ind w:left="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慢性粒细胞白血病</w:t>
      </w:r>
    </w:p>
    <w:p w:rsidR="00256C03" w:rsidRPr="00F92BD5" w:rsidRDefault="00151726" w:rsidP="00256C03">
      <w:pPr>
        <w:ind w:firstLineChars="200" w:firstLine="422"/>
        <w:rPr>
          <w:rFonts w:ascii="仿宋_GB2312" w:eastAsia="仿宋_GB2312" w:hAnsi="Times New Roman" w:hint="eastAsia"/>
        </w:rPr>
      </w:pPr>
      <w:r w:rsidRPr="00F92BD5">
        <w:rPr>
          <w:rFonts w:ascii="仿宋_GB2312" w:eastAsia="仿宋_GB2312" w:hAnsi="Times New Roman" w:hint="eastAsia"/>
          <w:b/>
        </w:rPr>
        <w:t>（2）</w:t>
      </w:r>
      <w:r w:rsidR="00C91993" w:rsidRPr="00F92BD5">
        <w:rPr>
          <w:rFonts w:ascii="仿宋_GB2312" w:eastAsia="仿宋_GB2312" w:hAnsi="Times New Roman" w:hint="eastAsia"/>
          <w:b/>
        </w:rPr>
        <w:t>常用剂量及方案</w:t>
      </w:r>
      <w:r w:rsidR="00C91993" w:rsidRPr="00F92BD5">
        <w:rPr>
          <w:rFonts w:ascii="仿宋_GB2312" w:eastAsia="仿宋_GB2312" w:hAnsi="Times New Roman" w:hint="eastAsia"/>
        </w:rPr>
        <w:t>：</w:t>
      </w:r>
    </w:p>
    <w:p w:rsidR="00256C03" w:rsidRPr="00F92BD5" w:rsidRDefault="0010658B" w:rsidP="00256C03">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50 mg/m</w:t>
      </w:r>
      <w:r w:rsidR="00C91993" w:rsidRPr="00F92BD5">
        <w:rPr>
          <w:rFonts w:ascii="仿宋_GB2312" w:eastAsia="仿宋_GB2312" w:hAnsi="Times New Roman" w:hint="eastAsia"/>
          <w:vertAlign w:val="superscript"/>
        </w:rPr>
        <w:t>2</w:t>
      </w:r>
      <w:r w:rsidR="00C91993" w:rsidRPr="00F92BD5">
        <w:rPr>
          <w:rFonts w:ascii="仿宋_GB2312" w:eastAsia="仿宋_GB2312" w:hAnsi="Times New Roman" w:hint="eastAsia"/>
        </w:rPr>
        <w:t>，静脉滴注，每3</w:t>
      </w:r>
      <w:r w:rsidR="001D347E" w:rsidRPr="00F92BD5">
        <w:rPr>
          <w:rFonts w:ascii="仿宋_GB2312" w:eastAsia="仿宋_GB2312" w:hAnsi="Times New Roman" w:hint="eastAsia"/>
        </w:rPr>
        <w:t>周重复</w:t>
      </w:r>
    </w:p>
    <w:p w:rsidR="0010658B" w:rsidRPr="00F92BD5" w:rsidRDefault="0010658B" w:rsidP="0010658B">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TACE治疗剂量：30mg/m</w:t>
      </w:r>
      <w:r w:rsidR="00963C94" w:rsidRPr="00F92BD5">
        <w:rPr>
          <w:rFonts w:ascii="仿宋_GB2312" w:eastAsia="仿宋_GB2312" w:hAnsi="Times New Roman" w:hint="eastAsia"/>
          <w:vertAlign w:val="superscript"/>
        </w:rPr>
        <w:t>2</w:t>
      </w:r>
    </w:p>
    <w:p w:rsidR="00C91993" w:rsidRPr="00F92BD5" w:rsidRDefault="0010658B" w:rsidP="007C17E6">
      <w:pPr>
        <w:ind w:firstLineChars="200" w:firstLine="422"/>
        <w:rPr>
          <w:rFonts w:ascii="仿宋_GB2312" w:eastAsia="仿宋_GB2312" w:hAnsi="Times New Roman" w:hint="eastAsia"/>
          <w:b/>
        </w:rPr>
      </w:pPr>
      <w:r w:rsidRPr="00F92BD5">
        <w:rPr>
          <w:rFonts w:ascii="仿宋_GB2312" w:eastAsia="仿宋_GB2312" w:hAnsi="Times New Roman" w:hint="eastAsia"/>
          <w:b/>
        </w:rPr>
        <w:t>（3）</w:t>
      </w:r>
      <w:r w:rsidR="00C91993" w:rsidRPr="00F92BD5">
        <w:rPr>
          <w:rFonts w:ascii="仿宋_GB2312" w:eastAsia="仿宋_GB2312" w:hAnsi="Times New Roman" w:hint="eastAsia"/>
          <w:b/>
        </w:rPr>
        <w:t>特殊人群使用</w:t>
      </w:r>
      <w:r w:rsidRPr="00F92BD5">
        <w:rPr>
          <w:rFonts w:ascii="仿宋_GB2312" w:eastAsia="仿宋_GB2312" w:hAnsi="Times New Roman" w:hint="eastAsia"/>
          <w:b/>
        </w:rPr>
        <w:t>：</w:t>
      </w:r>
    </w:p>
    <w:p w:rsidR="00C91993" w:rsidRPr="00F92BD5" w:rsidRDefault="0010658B" w:rsidP="0010658B">
      <w:pPr>
        <w:ind w:left="420"/>
        <w:rPr>
          <w:rFonts w:ascii="仿宋_GB2312" w:eastAsia="仿宋_GB2312" w:hAnsi="Times New Roman" w:hint="eastAsia"/>
        </w:rPr>
      </w:pPr>
      <w:r w:rsidRPr="00F92BD5">
        <w:rPr>
          <w:rFonts w:ascii="仿宋_GB2312" w:eastAsia="仿宋_GB2312" w:hAnsi="宋体" w:hint="eastAsia"/>
        </w:rPr>
        <w:t>①</w:t>
      </w:r>
      <w:r w:rsidR="001D347E" w:rsidRPr="00F92BD5">
        <w:rPr>
          <w:rFonts w:ascii="仿宋_GB2312" w:eastAsia="仿宋_GB2312" w:hAnsi="Times New Roman" w:hint="eastAsia"/>
        </w:rPr>
        <w:t>肝功能不全：无需剂量调整</w:t>
      </w:r>
    </w:p>
    <w:p w:rsidR="002F03D4" w:rsidRPr="00F92BD5" w:rsidRDefault="0010658B" w:rsidP="002F03D4">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肾功能不全：暂无剂量调整方案</w:t>
      </w:r>
    </w:p>
    <w:p w:rsidR="00C91993" w:rsidRPr="00F92BD5" w:rsidRDefault="002F03D4" w:rsidP="002F03D4">
      <w:pPr>
        <w:ind w:firstLineChars="200" w:firstLine="422"/>
        <w:rPr>
          <w:rFonts w:ascii="仿宋_GB2312" w:eastAsia="仿宋_GB2312" w:hAnsi="Times New Roman" w:hint="eastAsia"/>
          <w:b/>
        </w:rPr>
      </w:pPr>
      <w:r w:rsidRPr="00F92BD5">
        <w:rPr>
          <w:rFonts w:ascii="仿宋_GB2312" w:eastAsia="仿宋_GB2312" w:hAnsi="Times New Roman" w:hint="eastAsia"/>
          <w:b/>
        </w:rPr>
        <w:t>（4）</w:t>
      </w:r>
      <w:r w:rsidR="00C91993" w:rsidRPr="00F92BD5">
        <w:rPr>
          <w:rFonts w:ascii="仿宋_GB2312" w:eastAsia="仿宋_GB2312" w:hAnsi="Times New Roman" w:hint="eastAsia"/>
          <w:b/>
        </w:rPr>
        <w:t>配置与使用</w:t>
      </w:r>
      <w:r w:rsidR="000C1AFC" w:rsidRPr="00F92BD5">
        <w:rPr>
          <w:rFonts w:ascii="仿宋_GB2312" w:eastAsia="仿宋_GB2312" w:hAnsi="Times New Roman" w:hint="eastAsia"/>
          <w:b/>
        </w:rPr>
        <w:t>：</w:t>
      </w:r>
    </w:p>
    <w:p w:rsidR="002F03D4" w:rsidRPr="00F92BD5" w:rsidRDefault="000C1AFC" w:rsidP="002F03D4">
      <w:pPr>
        <w:ind w:firstLineChars="200" w:firstLine="420"/>
        <w:rPr>
          <w:rFonts w:ascii="仿宋_GB2312" w:eastAsia="仿宋_GB2312" w:hAnsi="Times New Roman" w:hint="eastAsia"/>
        </w:rPr>
      </w:pPr>
      <w:r w:rsidRPr="00F92BD5">
        <w:rPr>
          <w:rFonts w:ascii="仿宋_GB2312" w:eastAsia="仿宋_GB2312" w:hAnsi="宋体" w:hint="eastAsia"/>
        </w:rPr>
        <w:t>①</w:t>
      </w:r>
      <w:r w:rsidR="00C91993" w:rsidRPr="00F92BD5">
        <w:rPr>
          <w:rFonts w:ascii="仿宋_GB2312" w:eastAsia="仿宋_GB2312" w:hAnsi="Times New Roman" w:hint="eastAsia"/>
        </w:rPr>
        <w:t>注射用水溶解成10mg/ml，1分钟以内静脉推注；或100ml溶媒进一步</w:t>
      </w:r>
      <w:r w:rsidRPr="00F92BD5">
        <w:rPr>
          <w:rFonts w:ascii="仿宋_GB2312" w:eastAsia="仿宋_GB2312" w:hAnsi="Times New Roman" w:hint="eastAsia"/>
        </w:rPr>
        <w:t>稀释</w:t>
      </w:r>
      <w:r w:rsidR="00C91993" w:rsidRPr="00F92BD5">
        <w:rPr>
          <w:rFonts w:ascii="仿宋_GB2312" w:eastAsia="仿宋_GB2312" w:hAnsi="Times New Roman" w:hint="eastAsia"/>
        </w:rPr>
        <w:t>，10min</w:t>
      </w:r>
      <w:r w:rsidR="001D347E" w:rsidRPr="00F92BD5">
        <w:rPr>
          <w:rFonts w:ascii="仿宋_GB2312" w:eastAsia="仿宋_GB2312" w:hAnsi="Times New Roman" w:hint="eastAsia"/>
        </w:rPr>
        <w:t>以上静脉</w:t>
      </w:r>
      <w:r w:rsidR="001D347E" w:rsidRPr="00F92BD5">
        <w:rPr>
          <w:rFonts w:ascii="仿宋_GB2312" w:eastAsia="仿宋_GB2312" w:hAnsi="Times New Roman" w:hint="eastAsia"/>
        </w:rPr>
        <w:lastRenderedPageBreak/>
        <w:t>滴注</w:t>
      </w:r>
    </w:p>
    <w:p w:rsidR="002F03D4" w:rsidRPr="00F92BD5" w:rsidRDefault="00C1708A" w:rsidP="002F03D4">
      <w:pPr>
        <w:ind w:firstLineChars="200" w:firstLine="420"/>
        <w:rPr>
          <w:rFonts w:ascii="仿宋_GB2312" w:eastAsia="仿宋_GB2312" w:hAnsi="Times New Roman" w:hint="eastAsia"/>
        </w:rPr>
      </w:pPr>
      <w:r w:rsidRPr="00F92BD5">
        <w:rPr>
          <w:rFonts w:ascii="仿宋_GB2312" w:eastAsia="仿宋_GB2312" w:hAnsi="宋体" w:hint="eastAsia"/>
        </w:rPr>
        <w:t>②</w:t>
      </w:r>
      <w:r w:rsidR="00C91993" w:rsidRPr="00F92BD5">
        <w:rPr>
          <w:rFonts w:ascii="仿宋_GB2312" w:eastAsia="仿宋_GB2312" w:hAnsi="Times New Roman" w:hint="eastAsia"/>
        </w:rPr>
        <w:t>使用期间无需水化</w:t>
      </w:r>
    </w:p>
    <w:p w:rsidR="001D6258" w:rsidRPr="00F92BD5" w:rsidRDefault="00C1708A" w:rsidP="001D6258">
      <w:pPr>
        <w:ind w:firstLineChars="200" w:firstLine="420"/>
        <w:rPr>
          <w:rFonts w:ascii="仿宋_GB2312" w:eastAsia="仿宋_GB2312" w:hAnsi="Times New Roman" w:hint="eastAsia"/>
        </w:rPr>
      </w:pPr>
      <w:r w:rsidRPr="00F92BD5">
        <w:rPr>
          <w:rFonts w:ascii="仿宋_GB2312" w:eastAsia="仿宋_GB2312" w:hAnsi="宋体" w:hint="eastAsia"/>
        </w:rPr>
        <w:t>③</w:t>
      </w:r>
      <w:proofErr w:type="gramStart"/>
      <w:r w:rsidR="00C91993" w:rsidRPr="00F92BD5">
        <w:rPr>
          <w:rFonts w:ascii="仿宋_GB2312" w:eastAsia="仿宋_GB2312" w:hAnsi="Times New Roman" w:hint="eastAsia"/>
        </w:rPr>
        <w:t>洛</w:t>
      </w:r>
      <w:proofErr w:type="gramEnd"/>
      <w:r w:rsidR="00C91993" w:rsidRPr="00F92BD5">
        <w:rPr>
          <w:rFonts w:ascii="仿宋_GB2312" w:eastAsia="仿宋_GB2312" w:hAnsi="Times New Roman" w:hint="eastAsia"/>
        </w:rPr>
        <w:t>铂</w:t>
      </w:r>
      <w:r w:rsidRPr="00F92BD5">
        <w:rPr>
          <w:rFonts w:ascii="仿宋_GB2312" w:eastAsia="仿宋_GB2312" w:hAnsi="Times New Roman" w:hint="eastAsia"/>
        </w:rPr>
        <w:t>说明书规定：</w:t>
      </w:r>
      <w:r w:rsidR="00C91993" w:rsidRPr="00F92BD5">
        <w:rPr>
          <w:rFonts w:ascii="仿宋_GB2312" w:eastAsia="仿宋_GB2312" w:hAnsi="Times New Roman" w:hint="eastAsia"/>
        </w:rPr>
        <w:t>避免用氯化钠溶液溶解，这样可能</w:t>
      </w:r>
      <w:r w:rsidRPr="00F92BD5">
        <w:rPr>
          <w:rFonts w:ascii="仿宋_GB2312" w:eastAsia="仿宋_GB2312" w:hAnsi="Times New Roman" w:hint="eastAsia"/>
        </w:rPr>
        <w:t>会</w:t>
      </w:r>
      <w:r w:rsidR="00C91993" w:rsidRPr="00F92BD5">
        <w:rPr>
          <w:rFonts w:ascii="仿宋_GB2312" w:eastAsia="仿宋_GB2312" w:hAnsi="Times New Roman" w:hint="eastAsia"/>
        </w:rPr>
        <w:t>增加</w:t>
      </w:r>
      <w:proofErr w:type="gramStart"/>
      <w:r w:rsidR="00C91993" w:rsidRPr="00F92BD5">
        <w:rPr>
          <w:rFonts w:ascii="仿宋_GB2312" w:eastAsia="仿宋_GB2312" w:hAnsi="Times New Roman" w:hint="eastAsia"/>
        </w:rPr>
        <w:t>洛</w:t>
      </w:r>
      <w:proofErr w:type="gramEnd"/>
      <w:r w:rsidR="00C91993" w:rsidRPr="00F92BD5">
        <w:rPr>
          <w:rFonts w:ascii="仿宋_GB2312" w:eastAsia="仿宋_GB2312" w:hAnsi="Times New Roman" w:hint="eastAsia"/>
        </w:rPr>
        <w:t>铂的降解</w:t>
      </w:r>
      <w:r w:rsidR="001722FF" w:rsidRPr="00F92BD5">
        <w:rPr>
          <w:rStyle w:val="ae"/>
          <w:rFonts w:ascii="仿宋_GB2312" w:eastAsia="仿宋_GB2312" w:hAnsi="Times New Roman" w:hint="eastAsia"/>
        </w:rPr>
        <w:footnoteReference w:id="4"/>
      </w:r>
    </w:p>
    <w:p w:rsidR="00C91993" w:rsidRPr="00F92BD5" w:rsidRDefault="001D6258" w:rsidP="001D6258">
      <w:pPr>
        <w:ind w:firstLineChars="200" w:firstLine="420"/>
        <w:rPr>
          <w:rFonts w:ascii="仿宋_GB2312" w:eastAsia="仿宋_GB2312" w:hAnsi="Times New Roman" w:hint="eastAsia"/>
        </w:rPr>
      </w:pPr>
      <w:r w:rsidRPr="00F92BD5">
        <w:rPr>
          <w:rFonts w:ascii="仿宋_GB2312" w:eastAsia="仿宋_GB2312" w:hAnsi="宋体" w:hint="eastAsia"/>
        </w:rPr>
        <w:t>④</w:t>
      </w:r>
      <w:proofErr w:type="gramStart"/>
      <w:r w:rsidR="00270276" w:rsidRPr="00F92BD5">
        <w:rPr>
          <w:rFonts w:ascii="仿宋_GB2312" w:eastAsia="仿宋_GB2312" w:hAnsi="宋体" w:hint="eastAsia"/>
        </w:rPr>
        <w:t>洛铂是</w:t>
      </w:r>
      <w:proofErr w:type="gramEnd"/>
      <w:r w:rsidR="00C91993" w:rsidRPr="00F92BD5">
        <w:rPr>
          <w:rFonts w:ascii="仿宋_GB2312" w:eastAsia="仿宋_GB2312" w:hAnsi="Times New Roman" w:hint="eastAsia"/>
        </w:rPr>
        <w:t>血管刺激剂，静脉输</w:t>
      </w:r>
      <w:proofErr w:type="gramStart"/>
      <w:r w:rsidR="00C91993" w:rsidRPr="00F92BD5">
        <w:rPr>
          <w:rFonts w:ascii="仿宋_GB2312" w:eastAsia="仿宋_GB2312" w:hAnsi="Times New Roman" w:hint="eastAsia"/>
        </w:rPr>
        <w:t>注过程</w:t>
      </w:r>
      <w:proofErr w:type="gramEnd"/>
      <w:r w:rsidR="00C91993" w:rsidRPr="00F92BD5">
        <w:rPr>
          <w:rFonts w:ascii="仿宋_GB2312" w:eastAsia="仿宋_GB2312" w:hAnsi="Times New Roman" w:hint="eastAsia"/>
        </w:rPr>
        <w:t>中</w:t>
      </w:r>
      <w:r w:rsidR="00270276" w:rsidRPr="00F92BD5">
        <w:rPr>
          <w:rFonts w:ascii="仿宋_GB2312" w:eastAsia="仿宋_GB2312" w:hAnsi="Times New Roman" w:hint="eastAsia"/>
        </w:rPr>
        <w:t>应</w:t>
      </w:r>
      <w:r w:rsidR="00C91993" w:rsidRPr="00F92BD5">
        <w:rPr>
          <w:rFonts w:ascii="仿宋_GB2312" w:eastAsia="仿宋_GB2312" w:hAnsi="Times New Roman" w:hint="eastAsia"/>
        </w:rPr>
        <w:t>注意防止</w:t>
      </w:r>
      <w:r w:rsidR="00270276" w:rsidRPr="00F92BD5">
        <w:rPr>
          <w:rFonts w:ascii="仿宋_GB2312" w:eastAsia="仿宋_GB2312" w:hAnsi="Times New Roman" w:hint="eastAsia"/>
        </w:rPr>
        <w:t>药液</w:t>
      </w:r>
      <w:r w:rsidR="001D347E" w:rsidRPr="00F92BD5">
        <w:rPr>
          <w:rFonts w:ascii="仿宋_GB2312" w:eastAsia="仿宋_GB2312" w:hAnsi="Times New Roman" w:hint="eastAsia"/>
        </w:rPr>
        <w:t>外渗</w:t>
      </w:r>
    </w:p>
    <w:p w:rsidR="00270276" w:rsidRPr="00F92BD5" w:rsidRDefault="00270276" w:rsidP="00270276">
      <w:pPr>
        <w:ind w:firstLineChars="200" w:firstLine="420"/>
        <w:rPr>
          <w:rFonts w:ascii="仿宋_GB2312" w:eastAsia="仿宋_GB2312" w:hAnsi="Times New Roman" w:hint="eastAsia"/>
        </w:rPr>
      </w:pPr>
    </w:p>
    <w:p w:rsidR="00C91993" w:rsidRPr="00F92BD5" w:rsidRDefault="00C91993" w:rsidP="00DC2167">
      <w:pPr>
        <w:ind w:firstLineChars="200" w:firstLine="422"/>
        <w:rPr>
          <w:rFonts w:ascii="仿宋_GB2312" w:eastAsia="仿宋_GB2312" w:hAnsi="Times New Roman" w:hint="eastAsia"/>
          <w:b/>
        </w:rPr>
      </w:pPr>
      <w:r w:rsidRPr="00F92BD5">
        <w:rPr>
          <w:rFonts w:ascii="仿宋_GB2312" w:eastAsia="仿宋_GB2312" w:hAnsi="Times New Roman" w:hint="eastAsia"/>
          <w:b/>
        </w:rPr>
        <w:t>四</w:t>
      </w:r>
      <w:bookmarkStart w:id="28" w:name="OLE_LINK13"/>
      <w:bookmarkStart w:id="29" w:name="OLE_LINK14"/>
      <w:r w:rsidR="00270276" w:rsidRPr="00F92BD5">
        <w:rPr>
          <w:rFonts w:ascii="仿宋_GB2312" w:eastAsia="仿宋_GB2312" w:hAnsi="Times New Roman" w:hint="eastAsia"/>
          <w:b/>
        </w:rPr>
        <w:t>、</w:t>
      </w:r>
      <w:r w:rsidRPr="00F92BD5">
        <w:rPr>
          <w:rFonts w:ascii="仿宋_GB2312" w:eastAsia="仿宋_GB2312" w:hAnsi="Times New Roman" w:hint="eastAsia"/>
          <w:b/>
        </w:rPr>
        <w:t>铂类药物的不良反应及处置</w:t>
      </w:r>
      <w:bookmarkEnd w:id="28"/>
      <w:bookmarkEnd w:id="29"/>
      <w:r w:rsidR="00DC2167" w:rsidRPr="00F92BD5">
        <w:rPr>
          <w:rFonts w:ascii="仿宋_GB2312" w:eastAsia="仿宋_GB2312" w:hAnsi="Times New Roman" w:hint="eastAsia"/>
          <w:b/>
        </w:rPr>
        <w:t>方法</w:t>
      </w:r>
    </w:p>
    <w:p w:rsidR="00C91993" w:rsidRPr="00F92BD5" w:rsidRDefault="00C91993" w:rsidP="00DC2167">
      <w:pPr>
        <w:ind w:firstLineChars="200" w:firstLine="422"/>
        <w:rPr>
          <w:rFonts w:ascii="仿宋_GB2312" w:eastAsia="仿宋_GB2312" w:hAnsi="Times New Roman" w:hint="eastAsia"/>
          <w:b/>
        </w:rPr>
      </w:pPr>
      <w:r w:rsidRPr="00F92BD5">
        <w:rPr>
          <w:rFonts w:ascii="仿宋_GB2312" w:eastAsia="仿宋_GB2312" w:hAnsi="Times New Roman" w:hint="eastAsia"/>
          <w:b/>
        </w:rPr>
        <w:t>1</w:t>
      </w:r>
      <w:r w:rsidR="00DC2167" w:rsidRPr="00F92BD5">
        <w:rPr>
          <w:rFonts w:ascii="仿宋_GB2312" w:eastAsia="仿宋_GB2312" w:hAnsi="Times New Roman" w:hint="eastAsia"/>
          <w:b/>
        </w:rPr>
        <w:t>、</w:t>
      </w:r>
      <w:r w:rsidRPr="00F92BD5">
        <w:rPr>
          <w:rFonts w:ascii="仿宋_GB2312" w:eastAsia="仿宋_GB2312" w:hAnsi="Times New Roman" w:hint="eastAsia"/>
          <w:b/>
        </w:rPr>
        <w:t>血液学毒性</w:t>
      </w:r>
    </w:p>
    <w:p w:rsidR="00DC2167" w:rsidRPr="00F92BD5" w:rsidRDefault="00C91993" w:rsidP="00B34CA8">
      <w:pPr>
        <w:ind w:firstLine="420"/>
        <w:rPr>
          <w:rFonts w:ascii="仿宋_GB2312" w:eastAsia="仿宋_GB2312" w:hAnsi="Times New Roman" w:hint="eastAsia"/>
        </w:rPr>
      </w:pPr>
      <w:r w:rsidRPr="00F92BD5">
        <w:rPr>
          <w:rFonts w:ascii="仿宋_GB2312" w:eastAsia="仿宋_GB2312" w:hAnsi="Times New Roman" w:hint="eastAsia"/>
        </w:rPr>
        <w:t>作为非周期特异性细胞毒药物，铂类衍生物在杀灭肿瘤细胞的同时，对人体正常的造血细胞亦有不同程度的损害。血液学毒性是铂类衍生物最常见的不良反应之一，患者用药后可能出现不同程度的粒细胞减少、血小板减少、贫血等症状，</w:t>
      </w:r>
      <w:proofErr w:type="gramStart"/>
      <w:r w:rsidR="00DC2167" w:rsidRPr="00F92BD5">
        <w:rPr>
          <w:rFonts w:ascii="仿宋_GB2312" w:eastAsia="仿宋_GB2312" w:hAnsi="Times New Roman" w:hint="eastAsia"/>
        </w:rPr>
        <w:t>与</w:t>
      </w:r>
      <w:r w:rsidRPr="00F92BD5">
        <w:rPr>
          <w:rFonts w:ascii="仿宋_GB2312" w:eastAsia="仿宋_GB2312" w:hAnsi="Times New Roman" w:hint="eastAsia"/>
        </w:rPr>
        <w:t>顺铂</w:t>
      </w:r>
      <w:r w:rsidR="00DC2167" w:rsidRPr="00F92BD5">
        <w:rPr>
          <w:rFonts w:ascii="仿宋_GB2312" w:eastAsia="仿宋_GB2312" w:hAnsi="Times New Roman" w:hint="eastAsia"/>
        </w:rPr>
        <w:t>和</w:t>
      </w:r>
      <w:r w:rsidRPr="00F92BD5">
        <w:rPr>
          <w:rFonts w:ascii="仿宋_GB2312" w:eastAsia="仿宋_GB2312" w:hAnsi="Times New Roman" w:hint="eastAsia"/>
        </w:rPr>
        <w:t>奥沙利铂</w:t>
      </w:r>
      <w:proofErr w:type="gramEnd"/>
      <w:r w:rsidR="00DC2167" w:rsidRPr="00F92BD5">
        <w:rPr>
          <w:rFonts w:ascii="仿宋_GB2312" w:eastAsia="仿宋_GB2312" w:hAnsi="Times New Roman" w:hint="eastAsia"/>
        </w:rPr>
        <w:t>相比</w:t>
      </w:r>
      <w:r w:rsidRPr="00F92BD5">
        <w:rPr>
          <w:rFonts w:ascii="仿宋_GB2312" w:eastAsia="仿宋_GB2312" w:hAnsi="Times New Roman" w:hint="eastAsia"/>
        </w:rPr>
        <w:t>，卡铂、</w:t>
      </w:r>
      <w:proofErr w:type="gramStart"/>
      <w:r w:rsidRPr="00F92BD5">
        <w:rPr>
          <w:rFonts w:ascii="仿宋_GB2312" w:eastAsia="仿宋_GB2312" w:hAnsi="Times New Roman" w:hint="eastAsia"/>
        </w:rPr>
        <w:t>奈达铂和洛铂对</w:t>
      </w:r>
      <w:proofErr w:type="gramEnd"/>
      <w:r w:rsidRPr="00F92BD5">
        <w:rPr>
          <w:rFonts w:ascii="仿宋_GB2312" w:eastAsia="仿宋_GB2312" w:hAnsi="Times New Roman" w:hint="eastAsia"/>
        </w:rPr>
        <w:t>骨髓的抑制</w:t>
      </w:r>
      <w:r w:rsidR="00DC2167" w:rsidRPr="00F92BD5">
        <w:rPr>
          <w:rFonts w:ascii="仿宋_GB2312" w:eastAsia="仿宋_GB2312" w:hAnsi="Times New Roman" w:hint="eastAsia"/>
        </w:rPr>
        <w:t>作用</w:t>
      </w:r>
      <w:r w:rsidRPr="00F92BD5">
        <w:rPr>
          <w:rFonts w:ascii="仿宋_GB2312" w:eastAsia="仿宋_GB2312" w:hAnsi="Times New Roman" w:hint="eastAsia"/>
        </w:rPr>
        <w:t>较强，特别是血小板减少，属剂量限制性毒性。常见铂类所引起的骨髓抑制的临床特征见表5。</w:t>
      </w:r>
    </w:p>
    <w:p w:rsidR="00C91993" w:rsidRPr="00F92BD5" w:rsidRDefault="00C91993" w:rsidP="00B34CA8">
      <w:pPr>
        <w:ind w:firstLine="420"/>
        <w:rPr>
          <w:rFonts w:ascii="仿宋_GB2312" w:eastAsia="仿宋_GB2312" w:hAnsi="Times New Roman" w:hint="eastAsia"/>
        </w:rPr>
      </w:pPr>
      <w:r w:rsidRPr="00F92BD5">
        <w:rPr>
          <w:rFonts w:ascii="仿宋_GB2312" w:eastAsia="仿宋_GB2312" w:hAnsi="Times New Roman" w:hint="eastAsia"/>
        </w:rPr>
        <w:t>铂类药物引起粒细胞减少、血小板减少、贫血等症状的处理原则与其它细胞毒类药物类似</w:t>
      </w:r>
      <w:r w:rsidR="00DC2167" w:rsidRPr="00F92BD5">
        <w:rPr>
          <w:rFonts w:ascii="仿宋_GB2312" w:eastAsia="仿宋_GB2312" w:hAnsi="Times New Roman" w:hint="eastAsia"/>
        </w:rPr>
        <w:t>。</w:t>
      </w:r>
    </w:p>
    <w:p w:rsidR="00C91993" w:rsidRPr="00F92BD5" w:rsidRDefault="00C91993" w:rsidP="00DC2167">
      <w:pPr>
        <w:ind w:firstLineChars="200" w:firstLine="420"/>
        <w:rPr>
          <w:rFonts w:ascii="仿宋_GB2312" w:eastAsia="仿宋_GB2312" w:hAnsi="Times New Roman" w:hint="eastAsia"/>
        </w:rPr>
      </w:pPr>
      <w:r w:rsidRPr="00F92BD5">
        <w:rPr>
          <w:rFonts w:ascii="仿宋_GB2312" w:eastAsia="仿宋_GB2312" w:hAnsi="Times New Roman" w:hint="eastAsia"/>
        </w:rPr>
        <w:t>粒细胞减少：需根据患者粒细胞减少</w:t>
      </w:r>
      <w:r w:rsidR="00DC2167" w:rsidRPr="00F92BD5">
        <w:rPr>
          <w:rFonts w:ascii="仿宋_GB2312" w:eastAsia="仿宋_GB2312" w:hAnsi="Times New Roman" w:hint="eastAsia"/>
        </w:rPr>
        <w:t>的</w:t>
      </w:r>
      <w:r w:rsidRPr="00F92BD5">
        <w:rPr>
          <w:rFonts w:ascii="仿宋_GB2312" w:eastAsia="仿宋_GB2312" w:hAnsi="Times New Roman" w:hint="eastAsia"/>
        </w:rPr>
        <w:t>程度、疾病类型、化疗方案、患者是否具</w:t>
      </w:r>
      <w:r w:rsidR="00DC2167" w:rsidRPr="00F92BD5">
        <w:rPr>
          <w:rFonts w:ascii="仿宋_GB2312" w:eastAsia="仿宋_GB2312" w:hAnsi="Times New Roman" w:hint="eastAsia"/>
        </w:rPr>
        <w:t>有</w:t>
      </w:r>
      <w:r w:rsidRPr="00F92BD5">
        <w:rPr>
          <w:rFonts w:ascii="仿宋_GB2312" w:eastAsia="仿宋_GB2312" w:hAnsi="Times New Roman" w:hint="eastAsia"/>
        </w:rPr>
        <w:t>高危因素以及治疗</w:t>
      </w:r>
      <w:r w:rsidR="00DC2167" w:rsidRPr="00F92BD5">
        <w:rPr>
          <w:rFonts w:ascii="仿宋_GB2312" w:eastAsia="仿宋_GB2312" w:hAnsi="Times New Roman" w:hint="eastAsia"/>
        </w:rPr>
        <w:t>的</w:t>
      </w:r>
      <w:r w:rsidRPr="00F92BD5">
        <w:rPr>
          <w:rFonts w:ascii="仿宋_GB2312" w:eastAsia="仿宋_GB2312" w:hAnsi="Times New Roman" w:hint="eastAsia"/>
        </w:rPr>
        <w:t>目的等因素</w:t>
      </w:r>
      <w:r w:rsidR="00DC2167" w:rsidRPr="00F92BD5">
        <w:rPr>
          <w:rFonts w:ascii="仿宋_GB2312" w:eastAsia="仿宋_GB2312" w:hAnsi="Times New Roman" w:hint="eastAsia"/>
        </w:rPr>
        <w:t>进行</w:t>
      </w:r>
      <w:r w:rsidRPr="00F92BD5">
        <w:rPr>
          <w:rFonts w:ascii="仿宋_GB2312" w:eastAsia="仿宋_GB2312" w:hAnsi="Times New Roman" w:hint="eastAsia"/>
        </w:rPr>
        <w:t>综合判断，对于有指征的患者可考虑使用粒细胞集落刺激因子(G-CSF)或粒</w:t>
      </w:r>
      <w:r w:rsidR="00DC2167" w:rsidRPr="00F92BD5">
        <w:rPr>
          <w:rFonts w:ascii="仿宋_GB2312" w:eastAsia="仿宋_GB2312" w:hAnsi="Times New Roman" w:hint="eastAsia"/>
        </w:rPr>
        <w:t>细胞</w:t>
      </w:r>
      <w:r w:rsidRPr="00F92BD5">
        <w:rPr>
          <w:rFonts w:ascii="仿宋_GB2312" w:eastAsia="仿宋_GB2312" w:hAnsi="Times New Roman" w:hint="eastAsia"/>
        </w:rPr>
        <w:t>-巨噬细胞集落刺激因子（GM-CSF）预防或治疗化疗引起的粒细胞减少，必要时可考虑下一疗程调整铂类药物的</w:t>
      </w:r>
      <w:r w:rsidR="00DC2167" w:rsidRPr="00F92BD5">
        <w:rPr>
          <w:rFonts w:ascii="仿宋_GB2312" w:eastAsia="仿宋_GB2312" w:hAnsi="Times New Roman" w:hint="eastAsia"/>
        </w:rPr>
        <w:t>给药</w:t>
      </w:r>
      <w:r w:rsidRPr="00F92BD5">
        <w:rPr>
          <w:rFonts w:ascii="仿宋_GB2312" w:eastAsia="仿宋_GB2312" w:hAnsi="Times New Roman" w:hint="eastAsia"/>
        </w:rPr>
        <w:t>剂量。</w:t>
      </w:r>
    </w:p>
    <w:p w:rsidR="00C91993" w:rsidRPr="00F92BD5" w:rsidRDefault="00C91993" w:rsidP="00DC2167">
      <w:pPr>
        <w:ind w:firstLineChars="200" w:firstLine="420"/>
        <w:rPr>
          <w:rFonts w:ascii="仿宋_GB2312" w:eastAsia="仿宋_GB2312" w:hAnsi="Times New Roman" w:hint="eastAsia"/>
        </w:rPr>
      </w:pPr>
      <w:r w:rsidRPr="00F92BD5">
        <w:rPr>
          <w:rFonts w:ascii="仿宋_GB2312" w:eastAsia="仿宋_GB2312" w:hAnsi="Times New Roman" w:hint="eastAsia"/>
        </w:rPr>
        <w:t>血小板减少：对于高出血风险的血小板减少患者</w:t>
      </w:r>
      <w:r w:rsidR="00DC2167" w:rsidRPr="00F92BD5">
        <w:rPr>
          <w:rFonts w:ascii="仿宋_GB2312" w:eastAsia="仿宋_GB2312" w:hAnsi="Times New Roman" w:hint="eastAsia"/>
        </w:rPr>
        <w:t>，</w:t>
      </w:r>
      <w:r w:rsidRPr="00F92BD5">
        <w:rPr>
          <w:rFonts w:ascii="仿宋_GB2312" w:eastAsia="仿宋_GB2312" w:hAnsi="Times New Roman" w:hint="eastAsia"/>
        </w:rPr>
        <w:t>应根据</w:t>
      </w:r>
      <w:r w:rsidR="00DC2167" w:rsidRPr="00F92BD5">
        <w:rPr>
          <w:rFonts w:ascii="仿宋_GB2312" w:eastAsia="仿宋_GB2312" w:hAnsi="Times New Roman" w:hint="eastAsia"/>
        </w:rPr>
        <w:t>其</w:t>
      </w:r>
      <w:r w:rsidRPr="00F92BD5">
        <w:rPr>
          <w:rFonts w:ascii="仿宋_GB2312" w:eastAsia="仿宋_GB2312" w:hAnsi="Times New Roman" w:hint="eastAsia"/>
        </w:rPr>
        <w:t>血小板计数及出血情况</w:t>
      </w:r>
      <w:r w:rsidR="00DC2167" w:rsidRPr="00F92BD5">
        <w:rPr>
          <w:rFonts w:ascii="仿宋_GB2312" w:eastAsia="仿宋_GB2312" w:hAnsi="Times New Roman" w:hint="eastAsia"/>
        </w:rPr>
        <w:t>，</w:t>
      </w:r>
      <w:r w:rsidRPr="00F92BD5">
        <w:rPr>
          <w:rFonts w:ascii="仿宋_GB2312" w:eastAsia="仿宋_GB2312" w:hAnsi="Times New Roman" w:hint="eastAsia"/>
        </w:rPr>
        <w:t>考虑</w:t>
      </w:r>
      <w:r w:rsidR="00DC2167" w:rsidRPr="00F92BD5">
        <w:rPr>
          <w:rFonts w:ascii="仿宋_GB2312" w:eastAsia="仿宋_GB2312" w:hAnsi="Times New Roman" w:hint="eastAsia"/>
        </w:rPr>
        <w:t>在未出血前预防性输注血小板；</w:t>
      </w:r>
      <w:r w:rsidRPr="00F92BD5">
        <w:rPr>
          <w:rFonts w:ascii="仿宋_GB2312" w:eastAsia="仿宋_GB2312" w:hAnsi="Times New Roman" w:hint="eastAsia"/>
        </w:rPr>
        <w:t>一些药物如重组人白介素-11、重组人促血小板生长因子</w:t>
      </w:r>
      <w:r w:rsidR="00DC2167" w:rsidRPr="00F92BD5">
        <w:rPr>
          <w:rFonts w:ascii="仿宋_GB2312" w:eastAsia="仿宋_GB2312" w:hAnsi="Times New Roman" w:hint="eastAsia"/>
        </w:rPr>
        <w:t>，</w:t>
      </w:r>
      <w:r w:rsidRPr="00F92BD5">
        <w:rPr>
          <w:rFonts w:ascii="仿宋_GB2312" w:eastAsia="仿宋_GB2312" w:hAnsi="Times New Roman" w:hint="eastAsia"/>
        </w:rPr>
        <w:t>对于血小板的恢复有一定的帮助</w:t>
      </w:r>
      <w:r w:rsidR="00DC2167" w:rsidRPr="00F92BD5">
        <w:rPr>
          <w:rFonts w:ascii="仿宋_GB2312" w:eastAsia="仿宋_GB2312" w:hAnsi="Times New Roman" w:hint="eastAsia"/>
        </w:rPr>
        <w:t>；</w:t>
      </w:r>
      <w:r w:rsidRPr="00F92BD5">
        <w:rPr>
          <w:rFonts w:ascii="仿宋_GB2312" w:eastAsia="仿宋_GB2312" w:hAnsi="Times New Roman" w:hint="eastAsia"/>
        </w:rPr>
        <w:t>必要时可考虑下一疗程调整铂类药物的</w:t>
      </w:r>
      <w:r w:rsidR="00DC2167" w:rsidRPr="00F92BD5">
        <w:rPr>
          <w:rFonts w:ascii="仿宋_GB2312" w:eastAsia="仿宋_GB2312" w:hAnsi="Times New Roman" w:hint="eastAsia"/>
        </w:rPr>
        <w:t>给药</w:t>
      </w:r>
      <w:r w:rsidRPr="00F92BD5">
        <w:rPr>
          <w:rFonts w:ascii="仿宋_GB2312" w:eastAsia="仿宋_GB2312" w:hAnsi="Times New Roman" w:hint="eastAsia"/>
        </w:rPr>
        <w:t>剂量。</w:t>
      </w:r>
    </w:p>
    <w:p w:rsidR="00C91993" w:rsidRPr="00F92BD5" w:rsidRDefault="00C91993" w:rsidP="00DC2167">
      <w:pPr>
        <w:ind w:firstLineChars="200" w:firstLine="420"/>
        <w:rPr>
          <w:rFonts w:ascii="仿宋_GB2312" w:eastAsia="仿宋_GB2312" w:hAnsi="Times New Roman" w:hint="eastAsia"/>
        </w:rPr>
      </w:pPr>
      <w:r w:rsidRPr="00F92BD5">
        <w:rPr>
          <w:rFonts w:ascii="仿宋_GB2312" w:eastAsia="仿宋_GB2312" w:hAnsi="Times New Roman" w:hint="eastAsia"/>
        </w:rPr>
        <w:t>贫血：根据贫血严重程度、治疗目的、伴随症状、患者对既往治疗的反应等因素</w:t>
      </w:r>
      <w:r w:rsidR="00DC2167" w:rsidRPr="00F92BD5">
        <w:rPr>
          <w:rFonts w:ascii="仿宋_GB2312" w:eastAsia="仿宋_GB2312" w:hAnsi="Times New Roman" w:hint="eastAsia"/>
        </w:rPr>
        <w:t>进行综合判断。</w:t>
      </w:r>
      <w:r w:rsidRPr="00F92BD5">
        <w:rPr>
          <w:rFonts w:ascii="仿宋_GB2312" w:eastAsia="仿宋_GB2312" w:hAnsi="Times New Roman" w:hint="eastAsia"/>
        </w:rPr>
        <w:t>一般来说，轻度贫血、中度不伴随严重症状的贫血可选用促红细胞生成素（EPO），EPO治疗无效的慢性症状性贫血以及没有时间和机会接受EPO治疗的严重贫血可考虑输血治疗。</w:t>
      </w:r>
    </w:p>
    <w:p w:rsidR="00C91993" w:rsidRPr="00F92BD5" w:rsidRDefault="00C91993" w:rsidP="00DC2167">
      <w:pPr>
        <w:ind w:firstLine="420"/>
        <w:jc w:val="center"/>
        <w:rPr>
          <w:rFonts w:ascii="仿宋_GB2312" w:eastAsia="仿宋_GB2312" w:hAnsi="Times New Roman" w:hint="eastAsia"/>
          <w:b/>
        </w:rPr>
      </w:pPr>
      <w:r w:rsidRPr="00F92BD5">
        <w:rPr>
          <w:rFonts w:ascii="仿宋_GB2312" w:eastAsia="仿宋_GB2312" w:hAnsi="Times New Roman" w:hint="eastAsia"/>
          <w:b/>
        </w:rPr>
        <w:t>表5 铂类</w:t>
      </w:r>
      <w:r w:rsidR="00DC2167" w:rsidRPr="00F92BD5">
        <w:rPr>
          <w:rFonts w:ascii="仿宋_GB2312" w:eastAsia="仿宋_GB2312" w:hAnsi="Times New Roman" w:hint="eastAsia"/>
          <w:b/>
        </w:rPr>
        <w:t>药物</w:t>
      </w:r>
      <w:r w:rsidRPr="00F92BD5">
        <w:rPr>
          <w:rFonts w:ascii="仿宋_GB2312" w:eastAsia="仿宋_GB2312" w:hAnsi="Times New Roman" w:hint="eastAsia"/>
          <w:b/>
        </w:rPr>
        <w:t>引起骨髓抑制的临床特征</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851"/>
        <w:gridCol w:w="1701"/>
        <w:gridCol w:w="1417"/>
        <w:gridCol w:w="1394"/>
        <w:gridCol w:w="1441"/>
      </w:tblGrid>
      <w:tr w:rsidR="00C91993" w:rsidRPr="00F92BD5" w:rsidTr="00B34CA8">
        <w:trPr>
          <w:jc w:val="center"/>
        </w:trPr>
        <w:tc>
          <w:tcPr>
            <w:tcW w:w="1951" w:type="dxa"/>
            <w:gridSpan w:val="2"/>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血液学毒性</w:t>
            </w:r>
          </w:p>
        </w:tc>
        <w:tc>
          <w:tcPr>
            <w:tcW w:w="851" w:type="dxa"/>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顺铂</w:t>
            </w:r>
            <w:proofErr w:type="gramEnd"/>
          </w:p>
        </w:tc>
        <w:tc>
          <w:tcPr>
            <w:tcW w:w="1701" w:type="dxa"/>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卡铂</w:t>
            </w:r>
            <w:proofErr w:type="gramEnd"/>
          </w:p>
        </w:tc>
        <w:tc>
          <w:tcPr>
            <w:tcW w:w="1417" w:type="dxa"/>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奈达铂</w:t>
            </w:r>
            <w:proofErr w:type="gramEnd"/>
          </w:p>
        </w:tc>
        <w:tc>
          <w:tcPr>
            <w:tcW w:w="1394" w:type="dxa"/>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奥沙利铂</w:t>
            </w:r>
            <w:proofErr w:type="gramEnd"/>
          </w:p>
        </w:tc>
        <w:tc>
          <w:tcPr>
            <w:tcW w:w="1441" w:type="dxa"/>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洛</w:t>
            </w:r>
            <w:proofErr w:type="gramEnd"/>
            <w:r w:rsidRPr="00F92BD5">
              <w:rPr>
                <w:rFonts w:ascii="仿宋_GB2312" w:eastAsia="仿宋_GB2312" w:hAnsi="Times New Roman" w:hint="eastAsia"/>
                <w:b/>
                <w:sz w:val="18"/>
                <w:szCs w:val="18"/>
              </w:rPr>
              <w:t>铂</w:t>
            </w:r>
          </w:p>
        </w:tc>
      </w:tr>
      <w:tr w:rsidR="00C91993" w:rsidRPr="00F92BD5" w:rsidTr="00B34CA8">
        <w:trPr>
          <w:trHeight w:val="637"/>
          <w:jc w:val="center"/>
        </w:trPr>
        <w:tc>
          <w:tcPr>
            <w:tcW w:w="392" w:type="dxa"/>
            <w:vMerge w:val="restart"/>
            <w:textDirection w:val="tbRlV"/>
          </w:tcPr>
          <w:p w:rsidR="00C91993" w:rsidRPr="00F92BD5" w:rsidRDefault="00C91993" w:rsidP="001C3210">
            <w:pPr>
              <w:ind w:left="113" w:right="113"/>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粒细胞减少</w:t>
            </w: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发生率</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25-30%</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85%</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III°以上：15-26%</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69%</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III°以上：48%</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13%</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III°以上：3%</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50%</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III°以上：11%</w:t>
            </w:r>
          </w:p>
        </w:tc>
      </w:tr>
      <w:tr w:rsidR="00C91993" w:rsidRPr="00F92BD5" w:rsidTr="00B34CA8">
        <w:trPr>
          <w:jc w:val="center"/>
        </w:trPr>
        <w:tc>
          <w:tcPr>
            <w:tcW w:w="392" w:type="dxa"/>
            <w:vMerge/>
          </w:tcPr>
          <w:p w:rsidR="00C91993" w:rsidRPr="00F92BD5" w:rsidRDefault="00C91993" w:rsidP="001C3210">
            <w:pPr>
              <w:jc w:val="center"/>
              <w:rPr>
                <w:rFonts w:ascii="仿宋_GB2312" w:eastAsia="仿宋_GB2312" w:hAnsi="Times New Roman" w:hint="eastAsia"/>
                <w:b/>
                <w:sz w:val="18"/>
                <w:szCs w:val="18"/>
              </w:rPr>
            </w:pP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最低点</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（因药物用法而异）</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18-23天</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21天</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14天</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14-21天</w:t>
            </w:r>
          </w:p>
        </w:tc>
      </w:tr>
      <w:tr w:rsidR="00C91993" w:rsidRPr="00F92BD5" w:rsidTr="00B34CA8">
        <w:trPr>
          <w:jc w:val="center"/>
        </w:trPr>
        <w:tc>
          <w:tcPr>
            <w:tcW w:w="392" w:type="dxa"/>
            <w:vMerge/>
          </w:tcPr>
          <w:p w:rsidR="00C91993" w:rsidRPr="00F92BD5" w:rsidRDefault="00C91993" w:rsidP="001C3210">
            <w:pPr>
              <w:jc w:val="center"/>
              <w:rPr>
                <w:rFonts w:ascii="仿宋_GB2312" w:eastAsia="仿宋_GB2312" w:hAnsi="Times New Roman" w:hint="eastAsia"/>
                <w:b/>
                <w:sz w:val="18"/>
                <w:szCs w:val="18"/>
              </w:rPr>
            </w:pP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恢复时间</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39天</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（与剂量相关）</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30天</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10天</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7天</w:t>
            </w:r>
          </w:p>
        </w:tc>
      </w:tr>
      <w:tr w:rsidR="00C91993" w:rsidRPr="00F92BD5" w:rsidTr="00B34CA8">
        <w:trPr>
          <w:jc w:val="center"/>
        </w:trPr>
        <w:tc>
          <w:tcPr>
            <w:tcW w:w="392" w:type="dxa"/>
            <w:vMerge w:val="restart"/>
            <w:textDirection w:val="tbRlV"/>
            <w:vAlign w:val="center"/>
          </w:tcPr>
          <w:p w:rsidR="00C91993" w:rsidRPr="00F92BD5" w:rsidRDefault="00C91993" w:rsidP="001C3210">
            <w:pPr>
              <w:ind w:left="113" w:right="113"/>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血小板减少</w:t>
            </w: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发生率</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25-30%</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62%</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III°以上：25-35%</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59%</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III°以上：38%</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30%</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III°以上：3%</w:t>
            </w:r>
          </w:p>
        </w:tc>
        <w:tc>
          <w:tcPr>
            <w:tcW w:w="1441" w:type="dxa"/>
            <w:vAlign w:val="center"/>
          </w:tcPr>
          <w:p w:rsidR="00C91993" w:rsidRPr="00F92BD5" w:rsidRDefault="00C91993" w:rsidP="00AC4B63">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70%</w:t>
            </w:r>
          </w:p>
        </w:tc>
      </w:tr>
      <w:tr w:rsidR="00C91993" w:rsidRPr="00F92BD5" w:rsidTr="00B34CA8">
        <w:trPr>
          <w:jc w:val="center"/>
        </w:trPr>
        <w:tc>
          <w:tcPr>
            <w:tcW w:w="392" w:type="dxa"/>
            <w:vMerge/>
          </w:tcPr>
          <w:p w:rsidR="00C91993" w:rsidRPr="00F92BD5" w:rsidRDefault="00C91993" w:rsidP="001C3210">
            <w:pPr>
              <w:jc w:val="center"/>
              <w:rPr>
                <w:rFonts w:ascii="仿宋_GB2312" w:eastAsia="仿宋_GB2312" w:hAnsi="Times New Roman" w:hint="eastAsia"/>
                <w:b/>
                <w:sz w:val="18"/>
                <w:szCs w:val="18"/>
              </w:rPr>
            </w:pP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最低点</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18-23天</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21天</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14天</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14天</w:t>
            </w:r>
          </w:p>
        </w:tc>
      </w:tr>
      <w:tr w:rsidR="00C91993" w:rsidRPr="00F92BD5" w:rsidTr="00B34CA8">
        <w:trPr>
          <w:jc w:val="center"/>
        </w:trPr>
        <w:tc>
          <w:tcPr>
            <w:tcW w:w="392" w:type="dxa"/>
            <w:vMerge/>
          </w:tcPr>
          <w:p w:rsidR="00C91993" w:rsidRPr="00F92BD5" w:rsidRDefault="00C91993" w:rsidP="001C3210">
            <w:pPr>
              <w:jc w:val="center"/>
              <w:rPr>
                <w:rFonts w:ascii="仿宋_GB2312" w:eastAsia="仿宋_GB2312" w:hAnsi="Times New Roman" w:hint="eastAsia"/>
                <w:b/>
                <w:sz w:val="18"/>
                <w:szCs w:val="18"/>
              </w:rPr>
            </w:pP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恢复时间</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39天</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（与剂量相关）</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30天</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10天</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7-10天</w:t>
            </w:r>
          </w:p>
        </w:tc>
      </w:tr>
      <w:tr w:rsidR="00C91993" w:rsidRPr="00F92BD5" w:rsidTr="00B34CA8">
        <w:trPr>
          <w:cantSplit/>
          <w:trHeight w:val="766"/>
          <w:jc w:val="center"/>
        </w:trPr>
        <w:tc>
          <w:tcPr>
            <w:tcW w:w="392" w:type="dxa"/>
            <w:textDirection w:val="tbRlV"/>
          </w:tcPr>
          <w:p w:rsidR="00C91993" w:rsidRPr="00F92BD5" w:rsidRDefault="00C91993" w:rsidP="001C3210">
            <w:pPr>
              <w:ind w:left="113" w:right="113"/>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贫血</w:t>
            </w:r>
          </w:p>
        </w:tc>
        <w:tc>
          <w:tcPr>
            <w:tcW w:w="1559"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发生率</w:t>
            </w:r>
          </w:p>
        </w:tc>
        <w:tc>
          <w:tcPr>
            <w:tcW w:w="85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≤40%</w:t>
            </w:r>
          </w:p>
        </w:tc>
        <w:tc>
          <w:tcPr>
            <w:tcW w:w="170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71-90%</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III°以上：21%</w:t>
            </w:r>
          </w:p>
        </w:tc>
        <w:tc>
          <w:tcPr>
            <w:tcW w:w="1417"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57%</w:t>
            </w:r>
          </w:p>
        </w:tc>
        <w:tc>
          <w:tcPr>
            <w:tcW w:w="1394"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64%</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III°以上：1%</w:t>
            </w:r>
          </w:p>
        </w:tc>
        <w:tc>
          <w:tcPr>
            <w:tcW w:w="1441" w:type="dxa"/>
            <w:vAlign w:val="center"/>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20%</w:t>
            </w:r>
          </w:p>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III°以上：5%</w:t>
            </w:r>
          </w:p>
        </w:tc>
      </w:tr>
    </w:tbl>
    <w:p w:rsidR="00AC4B63" w:rsidRPr="00F92BD5" w:rsidRDefault="00AC4B63" w:rsidP="00AC4B63">
      <w:pPr>
        <w:ind w:firstLineChars="200" w:firstLine="422"/>
        <w:rPr>
          <w:rFonts w:ascii="仿宋_GB2312" w:eastAsia="仿宋_GB2312" w:hAnsi="Times New Roman" w:hint="eastAsia"/>
          <w:b/>
        </w:rPr>
      </w:pPr>
    </w:p>
    <w:p w:rsidR="00C91993" w:rsidRPr="00F92BD5" w:rsidRDefault="00C91993" w:rsidP="00AC4B63">
      <w:pPr>
        <w:ind w:firstLineChars="200" w:firstLine="422"/>
        <w:rPr>
          <w:rFonts w:ascii="仿宋_GB2312" w:eastAsia="仿宋_GB2312" w:hAnsi="Times New Roman" w:hint="eastAsia"/>
          <w:b/>
        </w:rPr>
      </w:pPr>
      <w:r w:rsidRPr="00F92BD5">
        <w:rPr>
          <w:rFonts w:ascii="仿宋_GB2312" w:eastAsia="仿宋_GB2312" w:hAnsi="Times New Roman" w:hint="eastAsia"/>
          <w:b/>
        </w:rPr>
        <w:t>2</w:t>
      </w:r>
      <w:r w:rsidR="00AC4B63" w:rsidRPr="00F92BD5">
        <w:rPr>
          <w:rFonts w:ascii="仿宋_GB2312" w:eastAsia="仿宋_GB2312" w:hAnsi="Times New Roman" w:hint="eastAsia"/>
          <w:b/>
        </w:rPr>
        <w:t>、</w:t>
      </w:r>
      <w:r w:rsidRPr="00F92BD5">
        <w:rPr>
          <w:rFonts w:ascii="仿宋_GB2312" w:eastAsia="仿宋_GB2312" w:hAnsi="Times New Roman" w:hint="eastAsia"/>
          <w:b/>
        </w:rPr>
        <w:t>非血液学毒性</w:t>
      </w:r>
    </w:p>
    <w:p w:rsidR="00AC4B63" w:rsidRPr="00F92BD5" w:rsidRDefault="00AC4B63" w:rsidP="00AC4B63">
      <w:pPr>
        <w:pStyle w:val="a6"/>
        <w:ind w:left="420" w:firstLineChars="0" w:firstLine="0"/>
        <w:rPr>
          <w:rFonts w:ascii="仿宋_GB2312" w:eastAsia="仿宋_GB2312" w:hAnsi="Times New Roman" w:hint="eastAsia"/>
        </w:rPr>
      </w:pPr>
      <w:r w:rsidRPr="00F92BD5">
        <w:rPr>
          <w:rFonts w:ascii="仿宋_GB2312" w:eastAsia="仿宋_GB2312" w:hAnsi="Times New Roman" w:hint="eastAsia"/>
        </w:rPr>
        <w:lastRenderedPageBreak/>
        <w:t>（1）</w:t>
      </w:r>
      <w:r w:rsidR="00C91993" w:rsidRPr="00F92BD5">
        <w:rPr>
          <w:rFonts w:ascii="仿宋_GB2312" w:eastAsia="仿宋_GB2312" w:hAnsi="Times New Roman" w:hint="eastAsia"/>
        </w:rPr>
        <w:t>消化道反应</w:t>
      </w:r>
    </w:p>
    <w:p w:rsidR="00C91993" w:rsidRPr="00F92BD5" w:rsidRDefault="00C91993" w:rsidP="00AC4B63">
      <w:pPr>
        <w:ind w:firstLineChars="200" w:firstLine="422"/>
        <w:rPr>
          <w:rFonts w:ascii="仿宋_GB2312" w:eastAsia="仿宋_GB2312" w:hAnsi="Times New Roman" w:hint="eastAsia"/>
        </w:rPr>
      </w:pPr>
      <w:r w:rsidRPr="00F92BD5">
        <w:rPr>
          <w:rFonts w:ascii="仿宋_GB2312" w:eastAsia="仿宋_GB2312" w:hAnsi="Times New Roman" w:hint="eastAsia"/>
          <w:b/>
          <w:i/>
        </w:rPr>
        <w:t>恶心、呕吐：</w:t>
      </w:r>
      <w:r w:rsidRPr="00F92BD5">
        <w:rPr>
          <w:rFonts w:ascii="仿宋_GB2312" w:eastAsia="仿宋_GB2312" w:hAnsi="Times New Roman" w:hint="eastAsia"/>
        </w:rPr>
        <w:t>化疗相关</w:t>
      </w:r>
      <w:r w:rsidR="00AC4B63" w:rsidRPr="00F92BD5">
        <w:rPr>
          <w:rFonts w:ascii="仿宋_GB2312" w:eastAsia="仿宋_GB2312" w:hAnsi="Times New Roman" w:hint="eastAsia"/>
        </w:rPr>
        <w:t>性</w:t>
      </w:r>
      <w:r w:rsidRPr="00F92BD5">
        <w:rPr>
          <w:rFonts w:ascii="仿宋_GB2312" w:eastAsia="仿宋_GB2312" w:hAnsi="Times New Roman" w:hint="eastAsia"/>
        </w:rPr>
        <w:t>恶心呕吐（CINV）是铂类药物最常见的不良反应之一，根据药物引起CINV的发生率，铂类药物属</w:t>
      </w:r>
      <w:r w:rsidR="00AC4B63" w:rsidRPr="00F92BD5">
        <w:rPr>
          <w:rFonts w:ascii="仿宋_GB2312" w:eastAsia="仿宋_GB2312" w:hAnsi="Times New Roman" w:hint="eastAsia"/>
        </w:rPr>
        <w:t>于</w:t>
      </w:r>
      <w:r w:rsidRPr="00F92BD5">
        <w:rPr>
          <w:rFonts w:ascii="仿宋_GB2312" w:eastAsia="仿宋_GB2312" w:hAnsi="Times New Roman" w:hint="eastAsia"/>
        </w:rPr>
        <w:t>中-</w:t>
      </w:r>
      <w:proofErr w:type="gramStart"/>
      <w:r w:rsidRPr="00F92BD5">
        <w:rPr>
          <w:rFonts w:ascii="仿宋_GB2312" w:eastAsia="仿宋_GB2312" w:hAnsi="Times New Roman" w:hint="eastAsia"/>
        </w:rPr>
        <w:t>高致吐级别</w:t>
      </w:r>
      <w:proofErr w:type="gramEnd"/>
      <w:r w:rsidRPr="00F92BD5">
        <w:rPr>
          <w:rFonts w:ascii="仿宋_GB2312" w:eastAsia="仿宋_GB2312" w:hAnsi="Times New Roman" w:hint="eastAsia"/>
        </w:rPr>
        <w:t>细胞毒药物，具体见表6。与大部分的细胞毒药物相似，铂类药物引起的CINV按发生时间分为急性（给药24h内）、延迟性（给药24h后）、预期性、爆发性、难治性5类，应用NK-1</w:t>
      </w:r>
      <w:r w:rsidR="00AC4B63" w:rsidRPr="00F92BD5">
        <w:rPr>
          <w:rFonts w:ascii="仿宋_GB2312" w:eastAsia="仿宋_GB2312" w:hAnsi="Times New Roman" w:hint="eastAsia"/>
        </w:rPr>
        <w:t>受体</w:t>
      </w:r>
      <w:r w:rsidR="00C73164" w:rsidRPr="00F92BD5">
        <w:rPr>
          <w:rFonts w:ascii="仿宋_GB2312" w:eastAsia="仿宋_GB2312" w:hAnsi="Times New Roman" w:hint="eastAsia"/>
        </w:rPr>
        <w:t>拮抗</w:t>
      </w:r>
      <w:r w:rsidRPr="00F92BD5">
        <w:rPr>
          <w:rFonts w:ascii="仿宋_GB2312" w:eastAsia="仿宋_GB2312" w:hAnsi="Times New Roman" w:hint="eastAsia"/>
        </w:rPr>
        <w:t>剂（如：阿</w:t>
      </w:r>
      <w:proofErr w:type="gramStart"/>
      <w:r w:rsidRPr="00F92BD5">
        <w:rPr>
          <w:rFonts w:ascii="仿宋_GB2312" w:eastAsia="仿宋_GB2312" w:hAnsi="Times New Roman" w:hint="eastAsia"/>
        </w:rPr>
        <w:t>瑞匹坦</w:t>
      </w:r>
      <w:proofErr w:type="gramEnd"/>
      <w:r w:rsidRPr="00F92BD5">
        <w:rPr>
          <w:rFonts w:ascii="仿宋_GB2312" w:eastAsia="仿宋_GB2312" w:hAnsi="Times New Roman" w:hint="eastAsia"/>
        </w:rPr>
        <w:t>）、5-HT</w:t>
      </w:r>
      <w:r w:rsidRPr="00F92BD5">
        <w:rPr>
          <w:rFonts w:ascii="仿宋_GB2312" w:eastAsia="仿宋_GB2312" w:hAnsi="Times New Roman" w:hint="eastAsia"/>
          <w:vertAlign w:val="subscript"/>
        </w:rPr>
        <w:t>3</w:t>
      </w:r>
      <w:r w:rsidR="00AC4B63" w:rsidRPr="00F92BD5">
        <w:rPr>
          <w:rFonts w:ascii="仿宋_GB2312" w:eastAsia="仿宋_GB2312" w:hAnsi="Times New Roman" w:hint="eastAsia"/>
        </w:rPr>
        <w:t>受体</w:t>
      </w:r>
      <w:r w:rsidR="00C73164" w:rsidRPr="00F92BD5">
        <w:rPr>
          <w:rFonts w:ascii="仿宋_GB2312" w:eastAsia="仿宋_GB2312" w:hAnsi="Times New Roman" w:hint="eastAsia"/>
        </w:rPr>
        <w:t>拮抗</w:t>
      </w:r>
      <w:r w:rsidRPr="00F92BD5">
        <w:rPr>
          <w:rFonts w:ascii="仿宋_GB2312" w:eastAsia="仿宋_GB2312" w:hAnsi="Times New Roman" w:hint="eastAsia"/>
        </w:rPr>
        <w:t>剂（</w:t>
      </w:r>
      <w:proofErr w:type="gramStart"/>
      <w:r w:rsidRPr="00F92BD5">
        <w:rPr>
          <w:rFonts w:ascii="仿宋_GB2312" w:eastAsia="仿宋_GB2312" w:hAnsi="Times New Roman" w:hint="eastAsia"/>
        </w:rPr>
        <w:t>司琼类</w:t>
      </w:r>
      <w:proofErr w:type="gramEnd"/>
      <w:r w:rsidRPr="00F92BD5">
        <w:rPr>
          <w:rFonts w:ascii="仿宋_GB2312" w:eastAsia="仿宋_GB2312" w:hAnsi="Times New Roman" w:hint="eastAsia"/>
        </w:rPr>
        <w:t>药物）、肾上腺皮质激素（如：地塞米松）、多巴胺受体抑制剂（如：甲</w:t>
      </w:r>
      <w:proofErr w:type="gramStart"/>
      <w:r w:rsidRPr="00F92BD5">
        <w:rPr>
          <w:rFonts w:ascii="仿宋_GB2312" w:eastAsia="仿宋_GB2312" w:hAnsi="Times New Roman" w:hint="eastAsia"/>
        </w:rPr>
        <w:t>氧氯普胺</w:t>
      </w:r>
      <w:proofErr w:type="gramEnd"/>
      <w:r w:rsidRPr="00F92BD5">
        <w:rPr>
          <w:rFonts w:ascii="仿宋_GB2312" w:eastAsia="仿宋_GB2312" w:hAnsi="Times New Roman" w:hint="eastAsia"/>
        </w:rPr>
        <w:t>）、精神类药物（如：氟哌啶醇、</w:t>
      </w:r>
      <w:proofErr w:type="gramStart"/>
      <w:r w:rsidRPr="00F92BD5">
        <w:rPr>
          <w:rFonts w:ascii="仿宋_GB2312" w:eastAsia="仿宋_GB2312" w:hAnsi="Times New Roman" w:hint="eastAsia"/>
        </w:rPr>
        <w:t>奥氮平等</w:t>
      </w:r>
      <w:proofErr w:type="gramEnd"/>
      <w:r w:rsidRPr="00F92BD5">
        <w:rPr>
          <w:rFonts w:ascii="仿宋_GB2312" w:eastAsia="仿宋_GB2312" w:hAnsi="Times New Roman" w:hint="eastAsia"/>
        </w:rPr>
        <w:t>）以及抗组胺药（如：苯海拉明、异丙嗪）</w:t>
      </w:r>
      <w:r w:rsidR="00AC4B63" w:rsidRPr="00F92BD5">
        <w:rPr>
          <w:rFonts w:ascii="仿宋_GB2312" w:eastAsia="仿宋_GB2312" w:hAnsi="Times New Roman" w:hint="eastAsia"/>
        </w:rPr>
        <w:t>等药物，可以</w:t>
      </w:r>
      <w:r w:rsidRPr="00F92BD5">
        <w:rPr>
          <w:rFonts w:ascii="仿宋_GB2312" w:eastAsia="仿宋_GB2312" w:hAnsi="Times New Roman" w:hint="eastAsia"/>
        </w:rPr>
        <w:t>对铂类药物引起的CINV起到预防与治疗作用。</w:t>
      </w:r>
    </w:p>
    <w:p w:rsidR="00AC4B63" w:rsidRPr="00F92BD5" w:rsidRDefault="00AC4B63" w:rsidP="00AC4B63">
      <w:pPr>
        <w:ind w:firstLineChars="200" w:firstLine="420"/>
        <w:rPr>
          <w:rFonts w:ascii="仿宋_GB2312" w:eastAsia="仿宋_GB2312" w:hAnsi="Times New Roman" w:hint="eastAsia"/>
        </w:rPr>
      </w:pPr>
    </w:p>
    <w:p w:rsidR="00C91993" w:rsidRPr="00F92BD5" w:rsidRDefault="00C91993" w:rsidP="0097690E">
      <w:pPr>
        <w:ind w:leftChars="200" w:left="420"/>
        <w:jc w:val="center"/>
        <w:rPr>
          <w:rFonts w:ascii="仿宋_GB2312" w:eastAsia="仿宋_GB2312" w:hAnsi="Times New Roman" w:hint="eastAsia"/>
          <w:b/>
        </w:rPr>
      </w:pPr>
      <w:r w:rsidRPr="00F92BD5">
        <w:rPr>
          <w:rFonts w:ascii="仿宋_GB2312" w:eastAsia="仿宋_GB2312" w:hAnsi="Times New Roman" w:hint="eastAsia"/>
          <w:b/>
        </w:rPr>
        <w:t>表6 铂类药物催吐性分级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0"/>
        <w:gridCol w:w="1208"/>
        <w:gridCol w:w="2642"/>
        <w:gridCol w:w="2002"/>
      </w:tblGrid>
      <w:tr w:rsidR="00C91993" w:rsidRPr="00F92BD5" w:rsidTr="007039DF">
        <w:trPr>
          <w:trHeight w:val="332"/>
          <w:jc w:val="center"/>
        </w:trPr>
        <w:tc>
          <w:tcPr>
            <w:tcW w:w="1868" w:type="dxa"/>
            <w:gridSpan w:val="2"/>
          </w:tcPr>
          <w:p w:rsidR="00C91993" w:rsidRPr="00F92BD5" w:rsidRDefault="00C91993" w:rsidP="00AC4B63">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药物</w:t>
            </w:r>
          </w:p>
        </w:tc>
        <w:tc>
          <w:tcPr>
            <w:tcW w:w="2642" w:type="dxa"/>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CINV发生率</w:t>
            </w:r>
          </w:p>
        </w:tc>
        <w:tc>
          <w:tcPr>
            <w:tcW w:w="2002" w:type="dxa"/>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致吐级别</w:t>
            </w:r>
            <w:proofErr w:type="gramEnd"/>
          </w:p>
        </w:tc>
      </w:tr>
      <w:tr w:rsidR="00C91993" w:rsidRPr="00F92BD5" w:rsidTr="007039DF">
        <w:trPr>
          <w:trHeight w:val="344"/>
          <w:jc w:val="center"/>
        </w:trPr>
        <w:tc>
          <w:tcPr>
            <w:tcW w:w="1868" w:type="dxa"/>
            <w:gridSpan w:val="2"/>
          </w:tcPr>
          <w:p w:rsidR="00C91993" w:rsidRPr="00F92BD5" w:rsidRDefault="00C91993" w:rsidP="00AC4B63">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顺铂</w:t>
            </w:r>
            <w:proofErr w:type="gramEnd"/>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＞90%</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高致吐级别</w:t>
            </w:r>
            <w:proofErr w:type="gramEnd"/>
          </w:p>
        </w:tc>
      </w:tr>
      <w:tr w:rsidR="00C91993" w:rsidRPr="00F92BD5" w:rsidTr="007039DF">
        <w:trPr>
          <w:trHeight w:val="332"/>
          <w:jc w:val="center"/>
        </w:trPr>
        <w:tc>
          <w:tcPr>
            <w:tcW w:w="660" w:type="dxa"/>
            <w:vMerge w:val="restart"/>
            <w:vAlign w:val="center"/>
          </w:tcPr>
          <w:p w:rsidR="00C91993" w:rsidRPr="00F92BD5" w:rsidRDefault="00C91993" w:rsidP="00AC4B63">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卡铂</w:t>
            </w:r>
            <w:proofErr w:type="gramEnd"/>
            <w:r w:rsidR="00CA41DE" w:rsidRPr="00F92BD5">
              <w:rPr>
                <w:rStyle w:val="ae"/>
                <w:rFonts w:ascii="仿宋_GB2312" w:eastAsia="仿宋_GB2312" w:hAnsi="Times New Roman" w:hint="eastAsia"/>
                <w:b/>
                <w:sz w:val="18"/>
                <w:szCs w:val="18"/>
              </w:rPr>
              <w:footnoteReference w:id="5"/>
            </w:r>
          </w:p>
        </w:tc>
        <w:tc>
          <w:tcPr>
            <w:tcW w:w="1208" w:type="dxa"/>
          </w:tcPr>
          <w:p w:rsidR="00C91993" w:rsidRPr="00F92BD5" w:rsidRDefault="00C91993" w:rsidP="00AC4B63">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AUC≥4</w:t>
            </w:r>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＞90%</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高致吐级别</w:t>
            </w:r>
            <w:proofErr w:type="gramEnd"/>
          </w:p>
        </w:tc>
      </w:tr>
      <w:tr w:rsidR="00C91993" w:rsidRPr="00F92BD5" w:rsidTr="007039DF">
        <w:trPr>
          <w:trHeight w:val="332"/>
          <w:jc w:val="center"/>
        </w:trPr>
        <w:tc>
          <w:tcPr>
            <w:tcW w:w="660" w:type="dxa"/>
            <w:vMerge/>
          </w:tcPr>
          <w:p w:rsidR="00C91993" w:rsidRPr="00F92BD5" w:rsidRDefault="00C91993" w:rsidP="00AC4B63">
            <w:pPr>
              <w:jc w:val="center"/>
              <w:rPr>
                <w:rFonts w:ascii="仿宋_GB2312" w:eastAsia="仿宋_GB2312" w:hAnsi="Times New Roman" w:hint="eastAsia"/>
                <w:b/>
                <w:sz w:val="18"/>
                <w:szCs w:val="18"/>
              </w:rPr>
            </w:pPr>
          </w:p>
        </w:tc>
        <w:tc>
          <w:tcPr>
            <w:tcW w:w="1208" w:type="dxa"/>
          </w:tcPr>
          <w:p w:rsidR="00C91993" w:rsidRPr="00F92BD5" w:rsidRDefault="00C91993" w:rsidP="00AC4B63">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AUC＜4</w:t>
            </w:r>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64%</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中致吐级别</w:t>
            </w:r>
            <w:proofErr w:type="gramEnd"/>
          </w:p>
        </w:tc>
      </w:tr>
      <w:tr w:rsidR="00C91993" w:rsidRPr="00F92BD5" w:rsidTr="007039DF">
        <w:trPr>
          <w:trHeight w:val="344"/>
          <w:jc w:val="center"/>
        </w:trPr>
        <w:tc>
          <w:tcPr>
            <w:tcW w:w="1868" w:type="dxa"/>
            <w:gridSpan w:val="2"/>
          </w:tcPr>
          <w:p w:rsidR="00C91993" w:rsidRPr="00F92BD5" w:rsidRDefault="00C91993" w:rsidP="00AC4B63">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奈达铂</w:t>
            </w:r>
            <w:proofErr w:type="gramEnd"/>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74.9%</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中致吐级别</w:t>
            </w:r>
            <w:proofErr w:type="gramEnd"/>
          </w:p>
        </w:tc>
      </w:tr>
      <w:tr w:rsidR="00C91993" w:rsidRPr="00F92BD5" w:rsidTr="007039DF">
        <w:trPr>
          <w:trHeight w:val="344"/>
          <w:jc w:val="center"/>
        </w:trPr>
        <w:tc>
          <w:tcPr>
            <w:tcW w:w="1868" w:type="dxa"/>
            <w:gridSpan w:val="2"/>
          </w:tcPr>
          <w:p w:rsidR="00C91993" w:rsidRPr="00F92BD5" w:rsidRDefault="00C91993" w:rsidP="00AC4B63">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奥沙利铂</w:t>
            </w:r>
            <w:proofErr w:type="gramEnd"/>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69-71%</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中致吐级别</w:t>
            </w:r>
            <w:proofErr w:type="gramEnd"/>
          </w:p>
        </w:tc>
      </w:tr>
      <w:tr w:rsidR="00C91993" w:rsidRPr="00F92BD5" w:rsidTr="007039DF">
        <w:trPr>
          <w:trHeight w:val="344"/>
          <w:jc w:val="center"/>
        </w:trPr>
        <w:tc>
          <w:tcPr>
            <w:tcW w:w="1868" w:type="dxa"/>
            <w:gridSpan w:val="2"/>
          </w:tcPr>
          <w:p w:rsidR="00C91993" w:rsidRPr="00F92BD5" w:rsidRDefault="00C91993" w:rsidP="00AC4B63">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洛</w:t>
            </w:r>
            <w:proofErr w:type="gramEnd"/>
            <w:r w:rsidRPr="00F92BD5">
              <w:rPr>
                <w:rFonts w:ascii="仿宋_GB2312" w:eastAsia="仿宋_GB2312" w:hAnsi="Times New Roman" w:hint="eastAsia"/>
                <w:b/>
                <w:sz w:val="18"/>
                <w:szCs w:val="18"/>
              </w:rPr>
              <w:t>铂</w:t>
            </w:r>
          </w:p>
        </w:tc>
        <w:tc>
          <w:tcPr>
            <w:tcW w:w="2642"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34.3%</w:t>
            </w:r>
          </w:p>
        </w:tc>
        <w:tc>
          <w:tcPr>
            <w:tcW w:w="2002" w:type="dxa"/>
          </w:tcPr>
          <w:p w:rsidR="00C91993" w:rsidRPr="00F92BD5" w:rsidRDefault="00C91993" w:rsidP="00B34CA8">
            <w:pPr>
              <w:jc w:val="cente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中致吐级别</w:t>
            </w:r>
            <w:proofErr w:type="gramEnd"/>
          </w:p>
        </w:tc>
      </w:tr>
    </w:tbl>
    <w:p w:rsidR="00AC4B63" w:rsidRPr="00F92BD5" w:rsidRDefault="00C91993" w:rsidP="00905C1D">
      <w:pPr>
        <w:ind w:firstLineChars="200" w:firstLine="422"/>
        <w:rPr>
          <w:rFonts w:ascii="仿宋_GB2312" w:eastAsia="仿宋_GB2312" w:hAnsi="Times New Roman" w:hint="eastAsia"/>
        </w:rPr>
      </w:pPr>
      <w:r w:rsidRPr="00F92BD5">
        <w:rPr>
          <w:rFonts w:ascii="仿宋_GB2312" w:eastAsia="仿宋_GB2312" w:hAnsi="Times New Roman" w:hint="eastAsia"/>
          <w:b/>
          <w:i/>
        </w:rPr>
        <w:t>腹泻：</w:t>
      </w:r>
      <w:r w:rsidRPr="00F92BD5">
        <w:rPr>
          <w:rFonts w:ascii="仿宋_GB2312" w:eastAsia="仿宋_GB2312" w:hAnsi="Times New Roman" w:hint="eastAsia"/>
        </w:rPr>
        <w:t>铂类药物可引起腹泻</w:t>
      </w:r>
      <w:r w:rsidR="00AC4B63" w:rsidRPr="00F92BD5">
        <w:rPr>
          <w:rFonts w:ascii="仿宋_GB2312" w:eastAsia="仿宋_GB2312" w:hAnsi="Times New Roman" w:hint="eastAsia"/>
        </w:rPr>
        <w:t>。</w:t>
      </w:r>
      <w:proofErr w:type="gramStart"/>
      <w:r w:rsidRPr="00F92BD5">
        <w:rPr>
          <w:rFonts w:ascii="仿宋_GB2312" w:eastAsia="仿宋_GB2312" w:hAnsi="Times New Roman" w:hint="eastAsia"/>
        </w:rPr>
        <w:t>其中奥沙利</w:t>
      </w:r>
      <w:proofErr w:type="gramEnd"/>
      <w:r w:rsidRPr="00F92BD5">
        <w:rPr>
          <w:rFonts w:ascii="仿宋_GB2312" w:eastAsia="仿宋_GB2312" w:hAnsi="Times New Roman" w:hint="eastAsia"/>
        </w:rPr>
        <w:t>铂（</w:t>
      </w:r>
      <w:r w:rsidR="00AC4B63" w:rsidRPr="00F92BD5">
        <w:rPr>
          <w:rFonts w:ascii="仿宋_GB2312" w:eastAsia="仿宋_GB2312" w:hAnsi="Times New Roman" w:hint="eastAsia"/>
        </w:rPr>
        <w:t>发生率为</w:t>
      </w:r>
      <w:r w:rsidRPr="00F92BD5">
        <w:rPr>
          <w:rFonts w:ascii="仿宋_GB2312" w:eastAsia="仿宋_GB2312" w:hAnsi="Times New Roman" w:hint="eastAsia"/>
        </w:rPr>
        <w:t>41%，III°及以上</w:t>
      </w:r>
      <w:r w:rsidR="00AC4B63" w:rsidRPr="00F92BD5">
        <w:rPr>
          <w:rFonts w:ascii="仿宋_GB2312" w:eastAsia="仿宋_GB2312" w:hAnsi="Times New Roman" w:hint="eastAsia"/>
        </w:rPr>
        <w:t>为</w:t>
      </w:r>
      <w:r w:rsidRPr="00F92BD5">
        <w:rPr>
          <w:rFonts w:ascii="仿宋_GB2312" w:eastAsia="仿宋_GB2312" w:hAnsi="Times New Roman" w:hint="eastAsia"/>
        </w:rPr>
        <w:t>5%）引起化疗相关</w:t>
      </w:r>
      <w:r w:rsidR="00AC4B63" w:rsidRPr="00F92BD5">
        <w:rPr>
          <w:rFonts w:ascii="仿宋_GB2312" w:eastAsia="仿宋_GB2312" w:hAnsi="Times New Roman" w:hint="eastAsia"/>
        </w:rPr>
        <w:t>性</w:t>
      </w:r>
      <w:r w:rsidRPr="00F92BD5">
        <w:rPr>
          <w:rFonts w:ascii="仿宋_GB2312" w:eastAsia="仿宋_GB2312" w:hAnsi="Times New Roman" w:hint="eastAsia"/>
        </w:rPr>
        <w:t>腹泻的发生率较高，卡铂（6%）、</w:t>
      </w:r>
      <w:proofErr w:type="gramStart"/>
      <w:r w:rsidRPr="00F92BD5">
        <w:rPr>
          <w:rFonts w:ascii="仿宋_GB2312" w:eastAsia="仿宋_GB2312" w:hAnsi="Times New Roman" w:hint="eastAsia"/>
        </w:rPr>
        <w:t>奈达铂</w:t>
      </w:r>
      <w:proofErr w:type="gramEnd"/>
      <w:r w:rsidRPr="00F92BD5">
        <w:rPr>
          <w:rFonts w:ascii="仿宋_GB2312" w:eastAsia="仿宋_GB2312" w:hAnsi="Times New Roman" w:hint="eastAsia"/>
        </w:rPr>
        <w:t>（5%）、</w:t>
      </w:r>
      <w:proofErr w:type="gramStart"/>
      <w:r w:rsidR="00AC4B63" w:rsidRPr="00F92BD5">
        <w:rPr>
          <w:rFonts w:ascii="仿宋_GB2312" w:eastAsia="仿宋_GB2312" w:hAnsi="Times New Roman" w:hint="eastAsia"/>
        </w:rPr>
        <w:t>洛</w:t>
      </w:r>
      <w:proofErr w:type="gramEnd"/>
      <w:r w:rsidR="00AC4B63" w:rsidRPr="00F92BD5">
        <w:rPr>
          <w:rFonts w:ascii="仿宋_GB2312" w:eastAsia="仿宋_GB2312" w:hAnsi="Times New Roman" w:hint="eastAsia"/>
        </w:rPr>
        <w:t>铂（3.5%）、</w:t>
      </w:r>
      <w:r w:rsidRPr="00F92BD5">
        <w:rPr>
          <w:rFonts w:ascii="仿宋_GB2312" w:eastAsia="仿宋_GB2312" w:hAnsi="Times New Roman" w:hint="eastAsia"/>
        </w:rPr>
        <w:t>顺铂（＜1%）</w:t>
      </w:r>
      <w:r w:rsidR="00AC4B63" w:rsidRPr="00F92BD5">
        <w:rPr>
          <w:rFonts w:ascii="仿宋_GB2312" w:eastAsia="仿宋_GB2312" w:hAnsi="Times New Roman" w:hint="eastAsia"/>
        </w:rPr>
        <w:t>的</w:t>
      </w:r>
      <w:r w:rsidRPr="00F92BD5">
        <w:rPr>
          <w:rFonts w:ascii="仿宋_GB2312" w:eastAsia="仿宋_GB2312" w:hAnsi="Times New Roman" w:hint="eastAsia"/>
        </w:rPr>
        <w:t>发生率较低。发生腹泻一般常规</w:t>
      </w:r>
      <w:r w:rsidR="00AC4B63" w:rsidRPr="00F92BD5">
        <w:rPr>
          <w:rFonts w:ascii="仿宋_GB2312" w:eastAsia="仿宋_GB2312" w:hAnsi="Times New Roman" w:hint="eastAsia"/>
        </w:rPr>
        <w:t>给</w:t>
      </w:r>
      <w:r w:rsidRPr="00F92BD5">
        <w:rPr>
          <w:rFonts w:ascii="仿宋_GB2312" w:eastAsia="仿宋_GB2312" w:hAnsi="Times New Roman" w:hint="eastAsia"/>
        </w:rPr>
        <w:t>予</w:t>
      </w:r>
      <w:proofErr w:type="gramStart"/>
      <w:r w:rsidRPr="00F92BD5">
        <w:rPr>
          <w:rFonts w:ascii="仿宋_GB2312" w:eastAsia="仿宋_GB2312" w:hAnsi="Times New Roman" w:hint="eastAsia"/>
        </w:rPr>
        <w:t>洛哌</w:t>
      </w:r>
      <w:proofErr w:type="gramEnd"/>
      <w:r w:rsidRPr="00F92BD5">
        <w:rPr>
          <w:rFonts w:ascii="仿宋_GB2312" w:eastAsia="仿宋_GB2312" w:hAnsi="Times New Roman" w:hint="eastAsia"/>
        </w:rPr>
        <w:t>丁胺</w:t>
      </w:r>
      <w:r w:rsidR="004A529B" w:rsidRPr="00F92BD5">
        <w:rPr>
          <w:rFonts w:ascii="仿宋_GB2312" w:eastAsia="仿宋_GB2312" w:hAnsi="Times New Roman" w:hint="eastAsia"/>
        </w:rPr>
        <w:t>（易蒙停）</w:t>
      </w:r>
      <w:r w:rsidRPr="00F92BD5">
        <w:rPr>
          <w:rFonts w:ascii="仿宋_GB2312" w:eastAsia="仿宋_GB2312" w:hAnsi="Times New Roman" w:hint="eastAsia"/>
        </w:rPr>
        <w:t>治疗，</w:t>
      </w:r>
      <w:r w:rsidR="004A529B" w:rsidRPr="00F92BD5">
        <w:rPr>
          <w:rFonts w:ascii="仿宋_GB2312" w:eastAsia="仿宋_GB2312" w:hAnsi="Times New Roman" w:hint="eastAsia"/>
        </w:rPr>
        <w:t>首剂4mg，以后每2小时2mg，末次腹泻后再服6次，但用药时间不超过48小时；</w:t>
      </w:r>
      <w:r w:rsidRPr="00F92BD5">
        <w:rPr>
          <w:rFonts w:ascii="仿宋_GB2312" w:eastAsia="仿宋_GB2312" w:hAnsi="Times New Roman" w:hint="eastAsia"/>
        </w:rPr>
        <w:t>严重腹泻</w:t>
      </w:r>
      <w:r w:rsidR="004A529B" w:rsidRPr="00F92BD5">
        <w:rPr>
          <w:rFonts w:ascii="仿宋_GB2312" w:eastAsia="仿宋_GB2312" w:hAnsi="Times New Roman" w:hint="eastAsia"/>
        </w:rPr>
        <w:t>时若易蒙停治疗失败，推荐使用奥曲肽100-150</w:t>
      </w:r>
      <w:r w:rsidR="00905C1D" w:rsidRPr="00F92BD5">
        <w:rPr>
          <w:rFonts w:ascii="仿宋_GB2312" w:eastAsia="仿宋_GB2312" w:hAnsi="宋体" w:hint="eastAsia"/>
        </w:rPr>
        <w:t>μ</w:t>
      </w:r>
      <w:r w:rsidR="004A529B" w:rsidRPr="00F92BD5">
        <w:rPr>
          <w:rFonts w:ascii="仿宋_GB2312" w:eastAsia="仿宋_GB2312" w:hAnsi="Times New Roman" w:hint="eastAsia"/>
        </w:rPr>
        <w:t>g</w:t>
      </w:r>
      <w:r w:rsidR="00905C1D" w:rsidRPr="00F92BD5">
        <w:rPr>
          <w:rFonts w:ascii="仿宋_GB2312" w:eastAsia="仿宋_GB2312" w:hAnsi="Times New Roman" w:hint="eastAsia"/>
        </w:rPr>
        <w:t>，</w:t>
      </w:r>
      <w:r w:rsidR="004A529B" w:rsidRPr="00F92BD5">
        <w:rPr>
          <w:rFonts w:ascii="仿宋_GB2312" w:eastAsia="仿宋_GB2312" w:hAnsi="Times New Roman" w:hint="eastAsia"/>
        </w:rPr>
        <w:t>皮下注射</w:t>
      </w:r>
      <w:r w:rsidR="00905C1D" w:rsidRPr="00F92BD5">
        <w:rPr>
          <w:rFonts w:ascii="仿宋_GB2312" w:eastAsia="仿宋_GB2312" w:hAnsi="Times New Roman" w:hint="eastAsia"/>
        </w:rPr>
        <w:t>，</w:t>
      </w:r>
      <w:r w:rsidR="004A529B" w:rsidRPr="00F92BD5">
        <w:rPr>
          <w:rFonts w:ascii="仿宋_GB2312" w:eastAsia="仿宋_GB2312" w:hAnsi="Times New Roman" w:hint="eastAsia"/>
        </w:rPr>
        <w:t>Q8h</w:t>
      </w:r>
      <w:r w:rsidR="00905C1D" w:rsidRPr="00F92BD5">
        <w:rPr>
          <w:rFonts w:ascii="仿宋_GB2312" w:eastAsia="仿宋_GB2312" w:hAnsi="Times New Roman" w:hint="eastAsia"/>
        </w:rPr>
        <w:t>；同时需注意水电解质平衡，伴发热或严重中性粒细胞减少时，考虑使用抗菌素。</w:t>
      </w:r>
    </w:p>
    <w:p w:rsidR="00051A8F" w:rsidRPr="00F92BD5" w:rsidRDefault="00051A8F" w:rsidP="00051A8F">
      <w:pPr>
        <w:ind w:firstLineChars="200" w:firstLine="420"/>
        <w:rPr>
          <w:rFonts w:ascii="仿宋_GB2312" w:eastAsia="仿宋_GB2312" w:hAnsi="Times New Roman" w:hint="eastAsia"/>
        </w:rPr>
      </w:pPr>
      <w:r w:rsidRPr="00F92BD5">
        <w:rPr>
          <w:rFonts w:ascii="仿宋_GB2312" w:eastAsia="仿宋_GB2312" w:hAnsi="Times New Roman" w:hint="eastAsia"/>
        </w:rPr>
        <w:t>（2）</w:t>
      </w:r>
      <w:r w:rsidR="00C91993" w:rsidRPr="00F92BD5">
        <w:rPr>
          <w:rFonts w:ascii="仿宋_GB2312" w:eastAsia="仿宋_GB2312" w:hAnsi="Times New Roman" w:hint="eastAsia"/>
        </w:rPr>
        <w:t>肝毒性</w:t>
      </w:r>
    </w:p>
    <w:p w:rsidR="00C91993" w:rsidRPr="00F92BD5" w:rsidRDefault="00C91993" w:rsidP="00051A8F">
      <w:pPr>
        <w:ind w:firstLineChars="200" w:firstLine="420"/>
        <w:rPr>
          <w:rFonts w:ascii="仿宋_GB2312" w:eastAsia="仿宋_GB2312" w:hAnsi="Times New Roman" w:hint="eastAsia"/>
        </w:rPr>
      </w:pPr>
      <w:r w:rsidRPr="00F92BD5">
        <w:rPr>
          <w:rFonts w:ascii="仿宋_GB2312" w:eastAsia="仿宋_GB2312" w:hAnsi="Times New Roman" w:hint="eastAsia"/>
        </w:rPr>
        <w:t>铂类药物引起的肝脏毒性主要表现为肝酶（ALT/AST/ALP）或胆红素（TB）的升高，多表现为一过性、可逆性的改变，其中卡铂、</w:t>
      </w:r>
      <w:proofErr w:type="gramStart"/>
      <w:r w:rsidRPr="00F92BD5">
        <w:rPr>
          <w:rFonts w:ascii="仿宋_GB2312" w:eastAsia="仿宋_GB2312" w:hAnsi="Times New Roman" w:hint="eastAsia"/>
        </w:rPr>
        <w:t>奥沙利铂</w:t>
      </w:r>
      <w:proofErr w:type="gramEnd"/>
      <w:r w:rsidRPr="00F92BD5">
        <w:rPr>
          <w:rFonts w:ascii="仿宋_GB2312" w:eastAsia="仿宋_GB2312" w:hAnsi="Times New Roman" w:hint="eastAsia"/>
        </w:rPr>
        <w:t>的肝功异常发生率较高，分别为24%与46%。</w:t>
      </w:r>
      <w:proofErr w:type="gramStart"/>
      <w:r w:rsidRPr="00F92BD5">
        <w:rPr>
          <w:rFonts w:ascii="仿宋_GB2312" w:eastAsia="仿宋_GB2312" w:hAnsi="Times New Roman" w:hint="eastAsia"/>
        </w:rPr>
        <w:t>奥沙利铂引起</w:t>
      </w:r>
      <w:proofErr w:type="gramEnd"/>
      <w:r w:rsidRPr="00F92BD5">
        <w:rPr>
          <w:rFonts w:ascii="仿宋_GB2312" w:eastAsia="仿宋_GB2312" w:hAnsi="Times New Roman" w:hint="eastAsia"/>
        </w:rPr>
        <w:t>的肝损伤可出现特征性的</w:t>
      </w:r>
      <w:r w:rsidR="00AC4B63" w:rsidRPr="00F92BD5">
        <w:rPr>
          <w:rFonts w:ascii="仿宋_GB2312" w:eastAsia="仿宋_GB2312" w:hAnsi="Times New Roman" w:hint="eastAsia"/>
        </w:rPr>
        <w:t>“</w:t>
      </w:r>
      <w:r w:rsidRPr="00F92BD5">
        <w:rPr>
          <w:rFonts w:ascii="仿宋_GB2312" w:eastAsia="仿宋_GB2312" w:hAnsi="Times New Roman" w:hint="eastAsia"/>
        </w:rPr>
        <w:t>蓝肝</w:t>
      </w:r>
      <w:r w:rsidR="00AC4B63" w:rsidRPr="00F92BD5">
        <w:rPr>
          <w:rFonts w:ascii="仿宋_GB2312" w:eastAsia="仿宋_GB2312" w:hAnsi="Times New Roman" w:hint="eastAsia"/>
        </w:rPr>
        <w:t>”</w:t>
      </w:r>
      <w:r w:rsidRPr="00F92BD5">
        <w:rPr>
          <w:rFonts w:ascii="仿宋_GB2312" w:eastAsia="仿宋_GB2312" w:hAnsi="Times New Roman" w:hint="eastAsia"/>
        </w:rPr>
        <w:t>，与</w:t>
      </w:r>
      <w:proofErr w:type="gramStart"/>
      <w:r w:rsidR="00AC4B63" w:rsidRPr="00F92BD5">
        <w:rPr>
          <w:rFonts w:ascii="仿宋_GB2312" w:eastAsia="仿宋_GB2312" w:hAnsi="Times New Roman" w:hint="eastAsia"/>
        </w:rPr>
        <w:t>奥沙利铂</w:t>
      </w:r>
      <w:r w:rsidRPr="00F92BD5">
        <w:rPr>
          <w:rFonts w:ascii="仿宋_GB2312" w:eastAsia="仿宋_GB2312" w:hAnsi="Times New Roman" w:hint="eastAsia"/>
        </w:rPr>
        <w:t>损害</w:t>
      </w:r>
      <w:proofErr w:type="gramEnd"/>
      <w:r w:rsidRPr="00F92BD5">
        <w:rPr>
          <w:rFonts w:ascii="仿宋_GB2312" w:eastAsia="仿宋_GB2312" w:hAnsi="Times New Roman" w:hint="eastAsia"/>
        </w:rPr>
        <w:t>肝窦内皮细胞引起肝窦阻塞综合征（HSOS）有关，临床</w:t>
      </w:r>
      <w:r w:rsidR="00AC4B63" w:rsidRPr="00F92BD5">
        <w:rPr>
          <w:rFonts w:ascii="仿宋_GB2312" w:eastAsia="仿宋_GB2312" w:hAnsi="Times New Roman" w:hint="eastAsia"/>
        </w:rPr>
        <w:t>上常</w:t>
      </w:r>
      <w:r w:rsidRPr="00F92BD5">
        <w:rPr>
          <w:rFonts w:ascii="仿宋_GB2312" w:eastAsia="仿宋_GB2312" w:hAnsi="Times New Roman" w:hint="eastAsia"/>
        </w:rPr>
        <w:t>表现为肝区疼痛、体重增加、腹水、肝肿大和黄疸；病理学特征为肝窦扩张充血、小叶中央静脉纤维性阻塞、窦周纤维化、小叶中央肝细胞坏死等。</w:t>
      </w:r>
    </w:p>
    <w:p w:rsidR="00C91993"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怀疑铂类药物引起的肝损伤，出现以下任何一项者需停用可疑药物：</w:t>
      </w:r>
    </w:p>
    <w:p w:rsidR="00C91993"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①ALT或AST＞8ULN；</w:t>
      </w:r>
    </w:p>
    <w:p w:rsidR="00C91993"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②ALT或AST＞5ULN，持续2周以上；</w:t>
      </w:r>
    </w:p>
    <w:p w:rsidR="00C91993"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③ALT或AST＞3ULN，并且TBIL或INR升高至1.5-2倍ULN；</w:t>
      </w:r>
    </w:p>
    <w:p w:rsidR="003F2C26"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④ALT或AST＞3ULN，并有进行性加重的乏力、恶心、呕吐、右上腹疼痛的征象，或发热、皮疹、嗜酸</w:t>
      </w:r>
      <w:r w:rsidR="003F2C26" w:rsidRPr="00F92BD5">
        <w:rPr>
          <w:rFonts w:ascii="仿宋_GB2312" w:eastAsia="仿宋_GB2312" w:hAnsi="Times New Roman" w:hint="eastAsia"/>
        </w:rPr>
        <w:t>性</w:t>
      </w:r>
      <w:r w:rsidRPr="00F92BD5">
        <w:rPr>
          <w:rFonts w:ascii="仿宋_GB2312" w:eastAsia="仿宋_GB2312" w:hAnsi="Times New Roman" w:hint="eastAsia"/>
        </w:rPr>
        <w:t>粒细胞增多。</w:t>
      </w:r>
    </w:p>
    <w:p w:rsidR="00C91993" w:rsidRPr="00F92BD5" w:rsidRDefault="00C91993" w:rsidP="0097690E">
      <w:pPr>
        <w:ind w:firstLineChars="150" w:firstLine="315"/>
        <w:rPr>
          <w:rFonts w:ascii="仿宋_GB2312" w:eastAsia="仿宋_GB2312" w:hAnsi="Times New Roman" w:hint="eastAsia"/>
        </w:rPr>
      </w:pPr>
      <w:r w:rsidRPr="00F92BD5">
        <w:rPr>
          <w:rFonts w:ascii="仿宋_GB2312" w:eastAsia="仿宋_GB2312" w:hAnsi="Times New Roman" w:hint="eastAsia"/>
        </w:rPr>
        <w:t>肝损伤急性</w:t>
      </w:r>
      <w:proofErr w:type="gramStart"/>
      <w:r w:rsidRPr="00F92BD5">
        <w:rPr>
          <w:rFonts w:ascii="仿宋_GB2312" w:eastAsia="仿宋_GB2312" w:hAnsi="Times New Roman" w:hint="eastAsia"/>
        </w:rPr>
        <w:t>期建议</w:t>
      </w:r>
      <w:proofErr w:type="gramEnd"/>
      <w:r w:rsidRPr="00F92BD5">
        <w:rPr>
          <w:rFonts w:ascii="仿宋_GB2312" w:eastAsia="仿宋_GB2312" w:hAnsi="Times New Roman" w:hint="eastAsia"/>
        </w:rPr>
        <w:t>使用解毒抗氧化护肝药</w:t>
      </w:r>
      <w:r w:rsidR="003F2C26" w:rsidRPr="00F92BD5">
        <w:rPr>
          <w:rFonts w:ascii="仿宋_GB2312" w:eastAsia="仿宋_GB2312" w:hAnsi="Times New Roman" w:hint="eastAsia"/>
        </w:rPr>
        <w:t>联合</w:t>
      </w:r>
      <w:r w:rsidRPr="00F92BD5">
        <w:rPr>
          <w:rFonts w:ascii="仿宋_GB2312" w:eastAsia="仿宋_GB2312" w:hAnsi="Times New Roman" w:hint="eastAsia"/>
        </w:rPr>
        <w:t>抗炎护肝药物治疗，待血清生化指标稳定或好转，可改用抗炎护肝药物</w:t>
      </w:r>
      <w:r w:rsidR="003F2C26" w:rsidRPr="00F92BD5">
        <w:rPr>
          <w:rFonts w:ascii="仿宋_GB2312" w:eastAsia="仿宋_GB2312" w:hAnsi="Times New Roman" w:hint="eastAsia"/>
        </w:rPr>
        <w:t>联合</w:t>
      </w:r>
      <w:r w:rsidR="00D16EB2" w:rsidRPr="00F92BD5">
        <w:rPr>
          <w:rFonts w:ascii="仿宋_GB2312" w:eastAsia="仿宋_GB2312" w:hAnsi="Times New Roman" w:hint="eastAsia"/>
        </w:rPr>
        <w:t>多烯磷脂酰胆碱等</w:t>
      </w:r>
      <w:r w:rsidRPr="00F92BD5">
        <w:rPr>
          <w:rFonts w:ascii="仿宋_GB2312" w:eastAsia="仿宋_GB2312" w:hAnsi="Times New Roman" w:hint="eastAsia"/>
        </w:rPr>
        <w:t>必需磷酯类药物治疗，一般不主张同时使用三</w:t>
      </w:r>
      <w:proofErr w:type="gramStart"/>
      <w:r w:rsidRPr="00F92BD5">
        <w:rPr>
          <w:rFonts w:ascii="仿宋_GB2312" w:eastAsia="仿宋_GB2312" w:hAnsi="Times New Roman" w:hint="eastAsia"/>
        </w:rPr>
        <w:t>联以上</w:t>
      </w:r>
      <w:proofErr w:type="gramEnd"/>
      <w:r w:rsidRPr="00F92BD5">
        <w:rPr>
          <w:rFonts w:ascii="仿宋_GB2312" w:eastAsia="仿宋_GB2312" w:hAnsi="Times New Roman" w:hint="eastAsia"/>
        </w:rPr>
        <w:t>的护肝药物。铂类药物主要经肾脏排泄，目前尚无肝功能异常情况下的铂类用药剂量调整方案，</w:t>
      </w:r>
      <w:proofErr w:type="gramStart"/>
      <w:r w:rsidRPr="00F92BD5">
        <w:rPr>
          <w:rFonts w:ascii="仿宋_GB2312" w:eastAsia="仿宋_GB2312" w:hAnsi="Times New Roman" w:hint="eastAsia"/>
        </w:rPr>
        <w:t>原则上待肝</w:t>
      </w:r>
      <w:proofErr w:type="gramEnd"/>
      <w:r w:rsidRPr="00F92BD5">
        <w:rPr>
          <w:rFonts w:ascii="仿宋_GB2312" w:eastAsia="仿宋_GB2312" w:hAnsi="Times New Roman" w:hint="eastAsia"/>
        </w:rPr>
        <w:t>ALT/AST、ALP降至1级，TB恢复正常后可</w:t>
      </w:r>
      <w:bookmarkStart w:id="30" w:name="_GoBack"/>
      <w:bookmarkEnd w:id="30"/>
      <w:r w:rsidRPr="00F92BD5">
        <w:rPr>
          <w:rFonts w:ascii="仿宋_GB2312" w:eastAsia="仿宋_GB2312" w:hAnsi="Times New Roman" w:hint="eastAsia"/>
        </w:rPr>
        <w:t>开始下一周期化疗。</w:t>
      </w:r>
    </w:p>
    <w:p w:rsidR="00051A8F" w:rsidRPr="00F92BD5" w:rsidRDefault="00051A8F" w:rsidP="00051A8F">
      <w:pPr>
        <w:ind w:firstLineChars="200" w:firstLine="420"/>
        <w:rPr>
          <w:rFonts w:ascii="仿宋_GB2312" w:eastAsia="仿宋_GB2312" w:hAnsi="Times New Roman" w:hint="eastAsia"/>
        </w:rPr>
      </w:pPr>
      <w:r w:rsidRPr="00F92BD5">
        <w:rPr>
          <w:rFonts w:ascii="仿宋_GB2312" w:eastAsia="仿宋_GB2312" w:hAnsi="Times New Roman" w:hint="eastAsia"/>
        </w:rPr>
        <w:t>（3）</w:t>
      </w:r>
      <w:r w:rsidR="00C91993" w:rsidRPr="00F92BD5">
        <w:rPr>
          <w:rFonts w:ascii="仿宋_GB2312" w:eastAsia="仿宋_GB2312" w:hAnsi="Times New Roman" w:hint="eastAsia"/>
        </w:rPr>
        <w:t>肾毒性</w:t>
      </w:r>
    </w:p>
    <w:p w:rsidR="00C91993" w:rsidRPr="00F92BD5" w:rsidRDefault="00C91993" w:rsidP="00051A8F">
      <w:pPr>
        <w:ind w:firstLineChars="200" w:firstLine="420"/>
        <w:rPr>
          <w:rFonts w:ascii="仿宋_GB2312" w:eastAsia="仿宋_GB2312" w:hAnsi="Times New Roman" w:hint="eastAsia"/>
        </w:rPr>
      </w:pPr>
      <w:r w:rsidRPr="00F92BD5">
        <w:rPr>
          <w:rFonts w:ascii="仿宋_GB2312" w:eastAsia="仿宋_GB2312" w:hAnsi="Times New Roman" w:hint="eastAsia"/>
        </w:rPr>
        <w:t>肾脏是铂类药物的主要排泄器官，因此肾脏</w:t>
      </w:r>
      <w:r w:rsidR="003F2C26" w:rsidRPr="00F92BD5">
        <w:rPr>
          <w:rFonts w:ascii="仿宋_GB2312" w:eastAsia="仿宋_GB2312" w:hAnsi="Times New Roman" w:hint="eastAsia"/>
        </w:rPr>
        <w:t>很</w:t>
      </w:r>
      <w:r w:rsidRPr="00F92BD5">
        <w:rPr>
          <w:rFonts w:ascii="仿宋_GB2312" w:eastAsia="仿宋_GB2312" w:hAnsi="Times New Roman" w:hint="eastAsia"/>
        </w:rPr>
        <w:t>可能受到铂类药物的损害，临床</w:t>
      </w:r>
      <w:r w:rsidR="003F2C26" w:rsidRPr="00F92BD5">
        <w:rPr>
          <w:rFonts w:ascii="仿宋_GB2312" w:eastAsia="仿宋_GB2312" w:hAnsi="Times New Roman" w:hint="eastAsia"/>
        </w:rPr>
        <w:t>上</w:t>
      </w:r>
      <w:r w:rsidRPr="00F92BD5">
        <w:rPr>
          <w:rFonts w:ascii="仿宋_GB2312" w:eastAsia="仿宋_GB2312" w:hAnsi="Times New Roman" w:hint="eastAsia"/>
        </w:rPr>
        <w:t>主要表现为血肌</w:t>
      </w:r>
      <w:proofErr w:type="gramStart"/>
      <w:r w:rsidRPr="00F92BD5">
        <w:rPr>
          <w:rFonts w:ascii="仿宋_GB2312" w:eastAsia="仿宋_GB2312" w:hAnsi="Times New Roman" w:hint="eastAsia"/>
        </w:rPr>
        <w:t>酐</w:t>
      </w:r>
      <w:proofErr w:type="gramEnd"/>
      <w:r w:rsidRPr="00F92BD5">
        <w:rPr>
          <w:rFonts w:ascii="仿宋_GB2312" w:eastAsia="仿宋_GB2312" w:hAnsi="Times New Roman" w:hint="eastAsia"/>
        </w:rPr>
        <w:t>升高、低镁血症、蛋白尿等。</w:t>
      </w:r>
      <w:proofErr w:type="gramStart"/>
      <w:r w:rsidRPr="00F92BD5">
        <w:rPr>
          <w:rFonts w:ascii="仿宋_GB2312" w:eastAsia="仿宋_GB2312" w:hAnsi="Times New Roman" w:hint="eastAsia"/>
        </w:rPr>
        <w:t>顺铂引起</w:t>
      </w:r>
      <w:proofErr w:type="gramEnd"/>
      <w:r w:rsidR="003F2C26" w:rsidRPr="00F92BD5">
        <w:rPr>
          <w:rFonts w:ascii="仿宋_GB2312" w:eastAsia="仿宋_GB2312" w:hAnsi="Times New Roman" w:hint="eastAsia"/>
        </w:rPr>
        <w:t>的</w:t>
      </w:r>
      <w:r w:rsidRPr="00F92BD5">
        <w:rPr>
          <w:rFonts w:ascii="仿宋_GB2312" w:eastAsia="仿宋_GB2312" w:hAnsi="Times New Roman" w:hint="eastAsia"/>
        </w:rPr>
        <w:t>肾毒性发生率为28-36%，</w:t>
      </w:r>
      <w:proofErr w:type="gramStart"/>
      <w:r w:rsidRPr="00F92BD5">
        <w:rPr>
          <w:rFonts w:ascii="仿宋_GB2312" w:eastAsia="仿宋_GB2312" w:hAnsi="Times New Roman" w:hint="eastAsia"/>
        </w:rPr>
        <w:t>卡铂</w:t>
      </w:r>
      <w:r w:rsidR="003F2C26" w:rsidRPr="00F92BD5">
        <w:rPr>
          <w:rFonts w:ascii="仿宋_GB2312" w:eastAsia="仿宋_GB2312" w:hAnsi="Times New Roman" w:hint="eastAsia"/>
        </w:rPr>
        <w:t>为</w:t>
      </w:r>
      <w:proofErr w:type="gramEnd"/>
      <w:r w:rsidRPr="00F92BD5">
        <w:rPr>
          <w:rFonts w:ascii="仿宋_GB2312" w:eastAsia="仿宋_GB2312" w:hAnsi="Times New Roman" w:hint="eastAsia"/>
        </w:rPr>
        <w:t>27%、</w:t>
      </w:r>
      <w:proofErr w:type="gramStart"/>
      <w:r w:rsidRPr="00F92BD5">
        <w:rPr>
          <w:rFonts w:ascii="仿宋_GB2312" w:eastAsia="仿宋_GB2312" w:hAnsi="Times New Roman" w:hint="eastAsia"/>
        </w:rPr>
        <w:t>奈达铂</w:t>
      </w:r>
      <w:proofErr w:type="gramEnd"/>
      <w:r w:rsidR="003F2C26" w:rsidRPr="00F92BD5">
        <w:rPr>
          <w:rFonts w:ascii="仿宋_GB2312" w:eastAsia="仿宋_GB2312" w:hAnsi="Times New Roman" w:hint="eastAsia"/>
        </w:rPr>
        <w:t>为</w:t>
      </w:r>
      <w:r w:rsidRPr="00F92BD5">
        <w:rPr>
          <w:rFonts w:ascii="仿宋_GB2312" w:eastAsia="仿宋_GB2312" w:hAnsi="Times New Roman" w:hint="eastAsia"/>
        </w:rPr>
        <w:t>10-15%</w:t>
      </w:r>
      <w:r w:rsidR="003F2C26" w:rsidRPr="00F92BD5">
        <w:rPr>
          <w:rFonts w:ascii="仿宋_GB2312" w:eastAsia="仿宋_GB2312" w:hAnsi="Times New Roman" w:hint="eastAsia"/>
        </w:rPr>
        <w:t>，</w:t>
      </w:r>
      <w:proofErr w:type="gramStart"/>
      <w:r w:rsidRPr="00F92BD5">
        <w:rPr>
          <w:rFonts w:ascii="仿宋_GB2312" w:eastAsia="仿宋_GB2312" w:hAnsi="Times New Roman" w:hint="eastAsia"/>
        </w:rPr>
        <w:t>奥沙利</w:t>
      </w:r>
      <w:proofErr w:type="gramEnd"/>
      <w:r w:rsidRPr="00F92BD5">
        <w:rPr>
          <w:rFonts w:ascii="仿宋_GB2312" w:eastAsia="仿宋_GB2312" w:hAnsi="Times New Roman" w:hint="eastAsia"/>
        </w:rPr>
        <w:t>铂、</w:t>
      </w:r>
      <w:proofErr w:type="gramStart"/>
      <w:r w:rsidRPr="00F92BD5">
        <w:rPr>
          <w:rFonts w:ascii="仿宋_GB2312" w:eastAsia="仿宋_GB2312" w:hAnsi="Times New Roman" w:hint="eastAsia"/>
        </w:rPr>
        <w:t>洛铂引起</w:t>
      </w:r>
      <w:proofErr w:type="gramEnd"/>
      <w:r w:rsidR="003F2C26" w:rsidRPr="00F92BD5">
        <w:rPr>
          <w:rFonts w:ascii="仿宋_GB2312" w:eastAsia="仿宋_GB2312" w:hAnsi="Times New Roman" w:hint="eastAsia"/>
        </w:rPr>
        <w:t>的</w:t>
      </w:r>
      <w:r w:rsidRPr="00F92BD5">
        <w:rPr>
          <w:rFonts w:ascii="仿宋_GB2312" w:eastAsia="仿宋_GB2312" w:hAnsi="Times New Roman" w:hint="eastAsia"/>
        </w:rPr>
        <w:t>肾毒性少见。</w:t>
      </w:r>
    </w:p>
    <w:p w:rsidR="008D24BC" w:rsidRPr="00F92BD5" w:rsidRDefault="00C91993" w:rsidP="008D24BC">
      <w:pPr>
        <w:ind w:firstLineChars="200" w:firstLine="420"/>
        <w:rPr>
          <w:rFonts w:ascii="仿宋_GB2312" w:eastAsia="仿宋_GB2312" w:hAnsi="Times New Roman" w:hint="eastAsia"/>
        </w:rPr>
      </w:pPr>
      <w:r w:rsidRPr="00F92BD5">
        <w:rPr>
          <w:rFonts w:ascii="仿宋_GB2312" w:eastAsia="仿宋_GB2312" w:hAnsi="Times New Roman" w:hint="eastAsia"/>
        </w:rPr>
        <w:lastRenderedPageBreak/>
        <w:t>肾毒性</w:t>
      </w:r>
      <w:proofErr w:type="gramStart"/>
      <w:r w:rsidRPr="00F92BD5">
        <w:rPr>
          <w:rFonts w:ascii="仿宋_GB2312" w:eastAsia="仿宋_GB2312" w:hAnsi="Times New Roman" w:hint="eastAsia"/>
        </w:rPr>
        <w:t>是顺铂的</w:t>
      </w:r>
      <w:proofErr w:type="gramEnd"/>
      <w:r w:rsidRPr="00F92BD5">
        <w:rPr>
          <w:rFonts w:ascii="仿宋_GB2312" w:eastAsia="仿宋_GB2312" w:hAnsi="Times New Roman" w:hint="eastAsia"/>
        </w:rPr>
        <w:t>剂量限制性毒性，无论急性肾毒性还是慢性肾毒性均与</w:t>
      </w:r>
      <w:proofErr w:type="gramStart"/>
      <w:r w:rsidRPr="00F92BD5">
        <w:rPr>
          <w:rFonts w:ascii="仿宋_GB2312" w:eastAsia="仿宋_GB2312" w:hAnsi="Times New Roman" w:hint="eastAsia"/>
        </w:rPr>
        <w:t>顺铂作用</w:t>
      </w:r>
      <w:proofErr w:type="gramEnd"/>
      <w:r w:rsidRPr="00F92BD5">
        <w:rPr>
          <w:rFonts w:ascii="仿宋_GB2312" w:eastAsia="仿宋_GB2312" w:hAnsi="Times New Roman" w:hint="eastAsia"/>
        </w:rPr>
        <w:t>有关。水化可以减少</w:t>
      </w:r>
      <w:proofErr w:type="gramStart"/>
      <w:r w:rsidRPr="00F92BD5">
        <w:rPr>
          <w:rFonts w:ascii="仿宋_GB2312" w:eastAsia="仿宋_GB2312" w:hAnsi="Times New Roman" w:hint="eastAsia"/>
        </w:rPr>
        <w:t>顺铂引起</w:t>
      </w:r>
      <w:proofErr w:type="gramEnd"/>
      <w:r w:rsidR="003F2C26" w:rsidRPr="00F92BD5">
        <w:rPr>
          <w:rFonts w:ascii="仿宋_GB2312" w:eastAsia="仿宋_GB2312" w:hAnsi="Times New Roman" w:hint="eastAsia"/>
        </w:rPr>
        <w:t>的</w:t>
      </w:r>
      <w:r w:rsidRPr="00F92BD5">
        <w:rPr>
          <w:rFonts w:ascii="仿宋_GB2312" w:eastAsia="仿宋_GB2312" w:hAnsi="Times New Roman" w:hint="eastAsia"/>
        </w:rPr>
        <w:t>急性肾功能衰竭</w:t>
      </w:r>
      <w:r w:rsidR="003F2C26" w:rsidRPr="00F92BD5">
        <w:rPr>
          <w:rFonts w:ascii="仿宋_GB2312" w:eastAsia="仿宋_GB2312" w:hAnsi="Times New Roman" w:hint="eastAsia"/>
        </w:rPr>
        <w:t>。</w:t>
      </w:r>
      <w:r w:rsidRPr="00F92BD5">
        <w:rPr>
          <w:rFonts w:ascii="仿宋_GB2312" w:eastAsia="仿宋_GB2312" w:hAnsi="Times New Roman" w:hint="eastAsia"/>
        </w:rPr>
        <w:t>一般来说，</w:t>
      </w:r>
      <w:proofErr w:type="gramStart"/>
      <w:r w:rsidRPr="00F92BD5">
        <w:rPr>
          <w:rFonts w:ascii="仿宋_GB2312" w:eastAsia="仿宋_GB2312" w:hAnsi="Times New Roman" w:hint="eastAsia"/>
        </w:rPr>
        <w:t>顺铂剂量</w:t>
      </w:r>
      <w:proofErr w:type="gramEnd"/>
      <w:r w:rsidRPr="00F92BD5">
        <w:rPr>
          <w:rFonts w:ascii="仿宋_GB2312" w:eastAsia="仿宋_GB2312" w:hAnsi="Times New Roman" w:hint="eastAsia"/>
        </w:rPr>
        <w:t>＞50mg/m</w:t>
      </w:r>
      <w:r w:rsidRPr="00F92BD5">
        <w:rPr>
          <w:rFonts w:ascii="仿宋_GB2312" w:eastAsia="仿宋_GB2312" w:hAnsi="Times New Roman" w:hint="eastAsia"/>
          <w:vertAlign w:val="superscript"/>
        </w:rPr>
        <w:t>2</w:t>
      </w:r>
      <w:r w:rsidRPr="00F92BD5">
        <w:rPr>
          <w:rFonts w:ascii="仿宋_GB2312" w:eastAsia="仿宋_GB2312" w:hAnsi="Times New Roman" w:hint="eastAsia"/>
        </w:rPr>
        <w:t>时</w:t>
      </w:r>
      <w:r w:rsidR="003F2C26" w:rsidRPr="00F92BD5">
        <w:rPr>
          <w:rFonts w:ascii="仿宋_GB2312" w:eastAsia="仿宋_GB2312" w:hAnsi="Times New Roman" w:hint="eastAsia"/>
        </w:rPr>
        <w:t>即</w:t>
      </w:r>
      <w:r w:rsidRPr="00F92BD5">
        <w:rPr>
          <w:rFonts w:ascii="仿宋_GB2312" w:eastAsia="仿宋_GB2312" w:hAnsi="Times New Roman" w:hint="eastAsia"/>
        </w:rPr>
        <w:t>需要水化，否则可能引起不可逆的肾脏损害。许多学者对不同水化方案进行了研究：生理盐水、高张生理盐水、水化中加入甘露醇、</w:t>
      </w:r>
      <w:proofErr w:type="gramStart"/>
      <w:r w:rsidRPr="00F92BD5">
        <w:rPr>
          <w:rFonts w:ascii="仿宋_GB2312" w:eastAsia="仿宋_GB2312" w:hAnsi="Times New Roman" w:hint="eastAsia"/>
        </w:rPr>
        <w:t>呋</w:t>
      </w:r>
      <w:proofErr w:type="gramEnd"/>
      <w:r w:rsidRPr="00F92BD5">
        <w:rPr>
          <w:rFonts w:ascii="仿宋_GB2312" w:eastAsia="仿宋_GB2312" w:hAnsi="Times New Roman" w:hint="eastAsia"/>
        </w:rPr>
        <w:t>塞米利尿等水化方案均能有效降低</w:t>
      </w:r>
      <w:proofErr w:type="gramStart"/>
      <w:r w:rsidRPr="00F92BD5">
        <w:rPr>
          <w:rFonts w:ascii="仿宋_GB2312" w:eastAsia="仿宋_GB2312" w:hAnsi="Times New Roman" w:hint="eastAsia"/>
        </w:rPr>
        <w:t>顺铂引起</w:t>
      </w:r>
      <w:proofErr w:type="gramEnd"/>
      <w:r w:rsidRPr="00F92BD5">
        <w:rPr>
          <w:rFonts w:ascii="仿宋_GB2312" w:eastAsia="仿宋_GB2312" w:hAnsi="Times New Roman" w:hint="eastAsia"/>
        </w:rPr>
        <w:t>的肾毒性，由于不同临床试验</w:t>
      </w:r>
      <w:r w:rsidR="009614B1" w:rsidRPr="00F92BD5">
        <w:rPr>
          <w:rFonts w:ascii="仿宋_GB2312" w:eastAsia="仿宋_GB2312" w:hAnsi="Times New Roman" w:hint="eastAsia"/>
        </w:rPr>
        <w:t>中对</w:t>
      </w:r>
      <w:r w:rsidRPr="00F92BD5">
        <w:rPr>
          <w:rFonts w:ascii="仿宋_GB2312" w:eastAsia="仿宋_GB2312" w:hAnsi="Times New Roman" w:hint="eastAsia"/>
        </w:rPr>
        <w:t>肾毒性</w:t>
      </w:r>
      <w:r w:rsidR="009614B1" w:rsidRPr="00F92BD5">
        <w:rPr>
          <w:rFonts w:ascii="仿宋_GB2312" w:eastAsia="仿宋_GB2312" w:hAnsi="Times New Roman" w:hint="eastAsia"/>
        </w:rPr>
        <w:t>的</w:t>
      </w:r>
      <w:r w:rsidRPr="00F92BD5">
        <w:rPr>
          <w:rFonts w:ascii="仿宋_GB2312" w:eastAsia="仿宋_GB2312" w:hAnsi="Times New Roman" w:hint="eastAsia"/>
        </w:rPr>
        <w:t>定义</w:t>
      </w:r>
      <w:r w:rsidR="009614B1" w:rsidRPr="00F92BD5">
        <w:rPr>
          <w:rFonts w:ascii="仿宋_GB2312" w:eastAsia="仿宋_GB2312" w:hAnsi="Times New Roman" w:hint="eastAsia"/>
        </w:rPr>
        <w:t>、</w:t>
      </w:r>
      <w:proofErr w:type="gramStart"/>
      <w:r w:rsidRPr="00F92BD5">
        <w:rPr>
          <w:rFonts w:ascii="仿宋_GB2312" w:eastAsia="仿宋_GB2312" w:hAnsi="Times New Roman" w:hint="eastAsia"/>
        </w:rPr>
        <w:t>顺铂</w:t>
      </w:r>
      <w:r w:rsidR="009614B1" w:rsidRPr="00F92BD5">
        <w:rPr>
          <w:rFonts w:ascii="仿宋_GB2312" w:eastAsia="仿宋_GB2312" w:hAnsi="Times New Roman" w:hint="eastAsia"/>
        </w:rPr>
        <w:t>的</w:t>
      </w:r>
      <w:proofErr w:type="gramEnd"/>
      <w:r w:rsidRPr="00F92BD5">
        <w:rPr>
          <w:rFonts w:ascii="仿宋_GB2312" w:eastAsia="仿宋_GB2312" w:hAnsi="Times New Roman" w:hint="eastAsia"/>
        </w:rPr>
        <w:t>给药剂量</w:t>
      </w:r>
      <w:r w:rsidR="009614B1" w:rsidRPr="00F92BD5">
        <w:rPr>
          <w:rFonts w:ascii="仿宋_GB2312" w:eastAsia="仿宋_GB2312" w:hAnsi="Times New Roman" w:hint="eastAsia"/>
        </w:rPr>
        <w:t>、</w:t>
      </w:r>
      <w:r w:rsidRPr="00F92BD5">
        <w:rPr>
          <w:rFonts w:ascii="仿宋_GB2312" w:eastAsia="仿宋_GB2312" w:hAnsi="Times New Roman" w:hint="eastAsia"/>
        </w:rPr>
        <w:t>以及患者人群的差异，</w:t>
      </w:r>
      <w:r w:rsidR="00902595" w:rsidRPr="00F92BD5">
        <w:rPr>
          <w:rFonts w:ascii="仿宋_GB2312" w:eastAsia="仿宋_GB2312" w:hAnsi="Times New Roman" w:hint="eastAsia"/>
        </w:rPr>
        <w:t>目前</w:t>
      </w:r>
      <w:proofErr w:type="gramStart"/>
      <w:r w:rsidR="00902595" w:rsidRPr="00F92BD5">
        <w:rPr>
          <w:rFonts w:ascii="仿宋_GB2312" w:eastAsia="仿宋_GB2312" w:hAnsi="Times New Roman" w:hint="eastAsia"/>
        </w:rPr>
        <w:t>对于顺铂水化</w:t>
      </w:r>
      <w:proofErr w:type="gramEnd"/>
      <w:r w:rsidR="00902595" w:rsidRPr="00F92BD5">
        <w:rPr>
          <w:rFonts w:ascii="仿宋_GB2312" w:eastAsia="仿宋_GB2312" w:hAnsi="Times New Roman" w:hint="eastAsia"/>
        </w:rPr>
        <w:t>尚无统一的标准方案，水化的目的是保证患者有足够的尿量（</w:t>
      </w:r>
      <w:proofErr w:type="gramStart"/>
      <w:r w:rsidR="00902595" w:rsidRPr="00F92BD5">
        <w:rPr>
          <w:rFonts w:ascii="仿宋_GB2312" w:eastAsia="仿宋_GB2312" w:hAnsi="Times New Roman" w:hint="eastAsia"/>
        </w:rPr>
        <w:t>顺铂治疗</w:t>
      </w:r>
      <w:proofErr w:type="gramEnd"/>
      <w:r w:rsidR="00902595" w:rsidRPr="00F92BD5">
        <w:rPr>
          <w:rFonts w:ascii="仿宋_GB2312" w:eastAsia="仿宋_GB2312" w:hAnsi="Times New Roman" w:hint="eastAsia"/>
        </w:rPr>
        <w:t>后至少6小时内尿量在100-200ml/h之间）。</w:t>
      </w:r>
      <w:r w:rsidR="008D24BC" w:rsidRPr="00F92BD5">
        <w:rPr>
          <w:rFonts w:ascii="仿宋_GB2312" w:eastAsia="仿宋_GB2312" w:hAnsi="Times New Roman" w:hint="eastAsia"/>
        </w:rPr>
        <w:t>因此</w:t>
      </w:r>
      <w:r w:rsidRPr="00F92BD5">
        <w:rPr>
          <w:rFonts w:ascii="仿宋_GB2312" w:eastAsia="仿宋_GB2312" w:hAnsi="Times New Roman" w:hint="eastAsia"/>
        </w:rPr>
        <w:t>总的来说，水化方案需结合患者的</w:t>
      </w:r>
      <w:r w:rsidR="008D24BC" w:rsidRPr="00F92BD5">
        <w:rPr>
          <w:rFonts w:ascii="仿宋_GB2312" w:eastAsia="仿宋_GB2312" w:hAnsi="Times New Roman" w:hint="eastAsia"/>
        </w:rPr>
        <w:t>具体</w:t>
      </w:r>
      <w:r w:rsidRPr="00F92BD5">
        <w:rPr>
          <w:rFonts w:ascii="仿宋_GB2312" w:eastAsia="仿宋_GB2312" w:hAnsi="Times New Roman" w:hint="eastAsia"/>
        </w:rPr>
        <w:t>情况：肾功能、</w:t>
      </w:r>
      <w:proofErr w:type="gramStart"/>
      <w:r w:rsidRPr="00F92BD5">
        <w:rPr>
          <w:rFonts w:ascii="仿宋_GB2312" w:eastAsia="仿宋_GB2312" w:hAnsi="Times New Roman" w:hint="eastAsia"/>
        </w:rPr>
        <w:t>化疗前血容量</w:t>
      </w:r>
      <w:proofErr w:type="gramEnd"/>
      <w:r w:rsidRPr="00F92BD5">
        <w:rPr>
          <w:rFonts w:ascii="仿宋_GB2312" w:eastAsia="仿宋_GB2312" w:hAnsi="Times New Roman" w:hint="eastAsia"/>
        </w:rPr>
        <w:t>、患者是否对</w:t>
      </w:r>
      <w:r w:rsidR="008D24BC" w:rsidRPr="00F92BD5">
        <w:rPr>
          <w:rFonts w:ascii="仿宋_GB2312" w:eastAsia="仿宋_GB2312" w:hAnsi="Times New Roman" w:hint="eastAsia"/>
        </w:rPr>
        <w:t>“</w:t>
      </w:r>
      <w:r w:rsidRPr="00F92BD5">
        <w:rPr>
          <w:rFonts w:ascii="仿宋_GB2312" w:eastAsia="仿宋_GB2312" w:hAnsi="Times New Roman" w:hint="eastAsia"/>
        </w:rPr>
        <w:t>盐负荷</w:t>
      </w:r>
      <w:r w:rsidR="008D24BC" w:rsidRPr="00F92BD5">
        <w:rPr>
          <w:rFonts w:ascii="仿宋_GB2312" w:eastAsia="仿宋_GB2312" w:hAnsi="Times New Roman" w:hint="eastAsia"/>
        </w:rPr>
        <w:t>”存在</w:t>
      </w:r>
      <w:r w:rsidRPr="00F92BD5">
        <w:rPr>
          <w:rFonts w:ascii="仿宋_GB2312" w:eastAsia="仿宋_GB2312" w:hAnsi="Times New Roman" w:hint="eastAsia"/>
        </w:rPr>
        <w:t>禁忌（如：失代偿心脏疾患、全身水肿）、患者对口服补液的依从性等</w:t>
      </w:r>
      <w:r w:rsidR="008D24BC" w:rsidRPr="00F92BD5">
        <w:rPr>
          <w:rFonts w:ascii="仿宋_GB2312" w:eastAsia="仿宋_GB2312" w:hAnsi="Times New Roman" w:hint="eastAsia"/>
        </w:rPr>
        <w:t>进行实施</w:t>
      </w:r>
      <w:r w:rsidRPr="00F92BD5">
        <w:rPr>
          <w:rFonts w:ascii="仿宋_GB2312" w:eastAsia="仿宋_GB2312" w:hAnsi="Times New Roman" w:hint="eastAsia"/>
        </w:rPr>
        <w:t>。</w:t>
      </w:r>
    </w:p>
    <w:p w:rsidR="00D2174C" w:rsidRPr="00F92BD5" w:rsidRDefault="00D2174C" w:rsidP="00D2174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（4）</w:t>
      </w:r>
      <w:r w:rsidR="00C91993" w:rsidRPr="00F92BD5">
        <w:rPr>
          <w:rFonts w:ascii="仿宋_GB2312" w:eastAsia="仿宋_GB2312" w:hAnsi="Times New Roman" w:hint="eastAsia"/>
          <w:szCs w:val="21"/>
        </w:rPr>
        <w:t>神经毒性</w:t>
      </w:r>
    </w:p>
    <w:p w:rsidR="00570A2C" w:rsidRPr="00F92BD5" w:rsidRDefault="00C91993" w:rsidP="00D2174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铂类药物会引起不同程度的神经损害，主要表现为外周神经毒性、听力下降、中枢神经毒性。不同铂类</w:t>
      </w:r>
      <w:r w:rsidR="000024C1" w:rsidRPr="00F92BD5">
        <w:rPr>
          <w:rFonts w:ascii="仿宋_GB2312" w:eastAsia="仿宋_GB2312" w:hAnsi="Times New Roman" w:hint="eastAsia"/>
          <w:szCs w:val="21"/>
        </w:rPr>
        <w:t>药物</w:t>
      </w:r>
      <w:r w:rsidRPr="00F92BD5">
        <w:rPr>
          <w:rFonts w:ascii="仿宋_GB2312" w:eastAsia="仿宋_GB2312" w:hAnsi="Times New Roman" w:hint="eastAsia"/>
          <w:szCs w:val="21"/>
        </w:rPr>
        <w:t>引起神经损伤的发生率和类型不同，</w:t>
      </w:r>
      <w:proofErr w:type="gramStart"/>
      <w:r w:rsidRPr="00F92BD5">
        <w:rPr>
          <w:rFonts w:ascii="仿宋_GB2312" w:eastAsia="仿宋_GB2312" w:hAnsi="Times New Roman" w:hint="eastAsia"/>
          <w:szCs w:val="21"/>
        </w:rPr>
        <w:t>其中奥沙利</w:t>
      </w:r>
      <w:proofErr w:type="gramEnd"/>
      <w:r w:rsidRPr="00F92BD5">
        <w:rPr>
          <w:rFonts w:ascii="仿宋_GB2312" w:eastAsia="仿宋_GB2312" w:hAnsi="Times New Roman" w:hint="eastAsia"/>
          <w:szCs w:val="21"/>
        </w:rPr>
        <w:t>铂、</w:t>
      </w:r>
      <w:proofErr w:type="gramStart"/>
      <w:r w:rsidRPr="00F92BD5">
        <w:rPr>
          <w:rFonts w:ascii="仿宋_GB2312" w:eastAsia="仿宋_GB2312" w:hAnsi="Times New Roman" w:hint="eastAsia"/>
          <w:szCs w:val="21"/>
        </w:rPr>
        <w:t>顺铂的</w:t>
      </w:r>
      <w:proofErr w:type="gramEnd"/>
      <w:r w:rsidRPr="00F92BD5">
        <w:rPr>
          <w:rFonts w:ascii="仿宋_GB2312" w:eastAsia="仿宋_GB2312" w:hAnsi="Times New Roman" w:hint="eastAsia"/>
          <w:szCs w:val="21"/>
        </w:rPr>
        <w:t>神经毒性最为常见，</w:t>
      </w:r>
      <w:proofErr w:type="gramStart"/>
      <w:r w:rsidRPr="00F92BD5">
        <w:rPr>
          <w:rFonts w:ascii="仿宋_GB2312" w:eastAsia="仿宋_GB2312" w:hAnsi="Times New Roman" w:hint="eastAsia"/>
          <w:szCs w:val="21"/>
        </w:rPr>
        <w:t>卡铂在</w:t>
      </w:r>
      <w:proofErr w:type="gramEnd"/>
      <w:r w:rsidRPr="00F92BD5">
        <w:rPr>
          <w:rFonts w:ascii="仿宋_GB2312" w:eastAsia="仿宋_GB2312" w:hAnsi="Times New Roman" w:hint="eastAsia"/>
          <w:szCs w:val="21"/>
        </w:rPr>
        <w:t>常用剂量下神经毒性少见，</w:t>
      </w:r>
      <w:proofErr w:type="gramStart"/>
      <w:r w:rsidRPr="00F92BD5">
        <w:rPr>
          <w:rFonts w:ascii="仿宋_GB2312" w:eastAsia="仿宋_GB2312" w:hAnsi="Times New Roman" w:hint="eastAsia"/>
          <w:szCs w:val="21"/>
        </w:rPr>
        <w:t>奈达铂、洛铂引起</w:t>
      </w:r>
      <w:proofErr w:type="gramEnd"/>
      <w:r w:rsidRPr="00F92BD5">
        <w:rPr>
          <w:rFonts w:ascii="仿宋_GB2312" w:eastAsia="仿宋_GB2312" w:hAnsi="Times New Roman" w:hint="eastAsia"/>
          <w:szCs w:val="21"/>
        </w:rPr>
        <w:t>的神经损害的报道较少。不同铂类发生神经毒性的临床特征见表7</w:t>
      </w:r>
      <w:r w:rsidR="00570A2C" w:rsidRPr="00F92BD5">
        <w:rPr>
          <w:rFonts w:ascii="仿宋_GB2312" w:eastAsia="仿宋_GB2312" w:hAnsi="Times New Roman" w:hint="eastAsia"/>
          <w:szCs w:val="21"/>
        </w:rPr>
        <w:t>。</w:t>
      </w:r>
    </w:p>
    <w:p w:rsidR="00F4185C" w:rsidRPr="00F92BD5" w:rsidRDefault="00C91993" w:rsidP="00F4185C">
      <w:pPr>
        <w:ind w:firstLineChars="200" w:firstLine="420"/>
        <w:rPr>
          <w:rFonts w:ascii="仿宋_GB2312" w:eastAsia="仿宋_GB2312" w:hAnsi="Times New Roman" w:hint="eastAsia"/>
          <w:szCs w:val="21"/>
        </w:rPr>
      </w:pPr>
      <w:proofErr w:type="gramStart"/>
      <w:r w:rsidRPr="00F92BD5">
        <w:rPr>
          <w:rFonts w:ascii="仿宋_GB2312" w:eastAsia="仿宋_GB2312" w:hAnsi="Times New Roman" w:hint="eastAsia"/>
          <w:szCs w:val="21"/>
        </w:rPr>
        <w:t>顺铂的</w:t>
      </w:r>
      <w:proofErr w:type="gramEnd"/>
      <w:r w:rsidRPr="00F92BD5">
        <w:rPr>
          <w:rFonts w:ascii="仿宋_GB2312" w:eastAsia="仿宋_GB2312" w:hAnsi="Times New Roman" w:hint="eastAsia"/>
          <w:szCs w:val="21"/>
        </w:rPr>
        <w:t>神经毒性呈剂量依赖性，症状通常出现在接受累积剂量达500-600mg/m</w:t>
      </w:r>
      <w:r w:rsidRPr="00F92BD5">
        <w:rPr>
          <w:rFonts w:ascii="仿宋_GB2312" w:eastAsia="仿宋_GB2312" w:hAnsi="Times New Roman" w:hint="eastAsia"/>
          <w:szCs w:val="21"/>
          <w:vertAlign w:val="superscript"/>
        </w:rPr>
        <w:t>2</w:t>
      </w:r>
      <w:r w:rsidRPr="00F92BD5">
        <w:rPr>
          <w:rFonts w:ascii="仿宋_GB2312" w:eastAsia="仿宋_GB2312" w:hAnsi="Times New Roman" w:hint="eastAsia"/>
          <w:szCs w:val="21"/>
        </w:rPr>
        <w:t>的患者中。</w:t>
      </w:r>
      <w:proofErr w:type="gramStart"/>
      <w:r w:rsidRPr="00F92BD5">
        <w:rPr>
          <w:rFonts w:ascii="仿宋_GB2312" w:eastAsia="仿宋_GB2312" w:hAnsi="Times New Roman" w:hint="eastAsia"/>
          <w:szCs w:val="21"/>
        </w:rPr>
        <w:t>顺铂诱导</w:t>
      </w:r>
      <w:proofErr w:type="gramEnd"/>
      <w:r w:rsidRPr="00F92BD5">
        <w:rPr>
          <w:rFonts w:ascii="仿宋_GB2312" w:eastAsia="仿宋_GB2312" w:hAnsi="Times New Roman" w:hint="eastAsia"/>
          <w:szCs w:val="21"/>
        </w:rPr>
        <w:t>的周围神经病变主要是对感觉神经的损害，临床表现为麻木</w:t>
      </w:r>
      <w:r w:rsidR="00A24A4D" w:rsidRPr="00F92BD5">
        <w:rPr>
          <w:rFonts w:ascii="仿宋_GB2312" w:eastAsia="仿宋_GB2312" w:hAnsi="Times New Roman" w:hint="eastAsia"/>
          <w:szCs w:val="21"/>
        </w:rPr>
        <w:t>感</w:t>
      </w:r>
      <w:r w:rsidRPr="00F92BD5">
        <w:rPr>
          <w:rFonts w:ascii="仿宋_GB2312" w:eastAsia="仿宋_GB2312" w:hAnsi="Times New Roman" w:hint="eastAsia"/>
          <w:szCs w:val="21"/>
        </w:rPr>
        <w:t>、麻刺感、振动感和深部腱反射的减弱，严重者可发展为感觉性共济失调。神经病变通常可逆，但</w:t>
      </w:r>
      <w:r w:rsidR="00F4185C" w:rsidRPr="00F92BD5">
        <w:rPr>
          <w:rFonts w:ascii="仿宋_GB2312" w:eastAsia="仿宋_GB2312" w:hAnsi="Times New Roman" w:hint="eastAsia"/>
          <w:szCs w:val="21"/>
        </w:rPr>
        <w:t>往往</w:t>
      </w:r>
      <w:r w:rsidRPr="00F92BD5">
        <w:rPr>
          <w:rFonts w:ascii="仿宋_GB2312" w:eastAsia="仿宋_GB2312" w:hAnsi="Times New Roman" w:hint="eastAsia"/>
          <w:szCs w:val="21"/>
        </w:rPr>
        <w:t>需要1年</w:t>
      </w:r>
      <w:r w:rsidR="00F4185C" w:rsidRPr="00F92BD5">
        <w:rPr>
          <w:rFonts w:ascii="仿宋_GB2312" w:eastAsia="仿宋_GB2312" w:hAnsi="Times New Roman" w:hint="eastAsia"/>
          <w:szCs w:val="21"/>
        </w:rPr>
        <w:t>甚至</w:t>
      </w:r>
      <w:r w:rsidRPr="00F92BD5">
        <w:rPr>
          <w:rFonts w:ascii="仿宋_GB2312" w:eastAsia="仿宋_GB2312" w:hAnsi="Times New Roman" w:hint="eastAsia"/>
          <w:szCs w:val="21"/>
        </w:rPr>
        <w:t>更长的时间才能恢复。</w:t>
      </w:r>
      <w:bookmarkStart w:id="31" w:name="OLE_LINK23"/>
      <w:bookmarkStart w:id="32" w:name="OLE_LINK24"/>
      <w:r w:rsidRPr="00F92BD5">
        <w:rPr>
          <w:rFonts w:ascii="仿宋_GB2312" w:eastAsia="仿宋_GB2312" w:hAnsi="Times New Roman" w:hint="eastAsia"/>
          <w:szCs w:val="21"/>
        </w:rPr>
        <w:t>氨磷</w:t>
      </w:r>
      <w:proofErr w:type="gramStart"/>
      <w:r w:rsidRPr="00F92BD5">
        <w:rPr>
          <w:rFonts w:ascii="仿宋_GB2312" w:eastAsia="仿宋_GB2312" w:hAnsi="Times New Roman" w:hint="eastAsia"/>
          <w:szCs w:val="21"/>
        </w:rPr>
        <w:t>汀</w:t>
      </w:r>
      <w:bookmarkEnd w:id="31"/>
      <w:bookmarkEnd w:id="32"/>
      <w:proofErr w:type="gramEnd"/>
      <w:r w:rsidRPr="00F92BD5">
        <w:rPr>
          <w:rFonts w:ascii="仿宋_GB2312" w:eastAsia="仿宋_GB2312" w:hAnsi="Times New Roman" w:hint="eastAsia"/>
          <w:szCs w:val="21"/>
        </w:rPr>
        <w:t>、维生素E、谷胱甘肽可能对</w:t>
      </w:r>
      <w:proofErr w:type="gramStart"/>
      <w:r w:rsidRPr="00F92BD5">
        <w:rPr>
          <w:rFonts w:ascii="仿宋_GB2312" w:eastAsia="仿宋_GB2312" w:hAnsi="Times New Roman" w:hint="eastAsia"/>
          <w:szCs w:val="21"/>
        </w:rPr>
        <w:t>顺铂引起</w:t>
      </w:r>
      <w:proofErr w:type="gramEnd"/>
      <w:r w:rsidRPr="00F92BD5">
        <w:rPr>
          <w:rFonts w:ascii="仿宋_GB2312" w:eastAsia="仿宋_GB2312" w:hAnsi="Times New Roman" w:hint="eastAsia"/>
          <w:szCs w:val="21"/>
        </w:rPr>
        <w:t>的外周神经毒性起到保护作用，但疗效</w:t>
      </w:r>
      <w:r w:rsidR="00F4185C" w:rsidRPr="00F92BD5">
        <w:rPr>
          <w:rFonts w:ascii="仿宋_GB2312" w:eastAsia="仿宋_GB2312" w:hAnsi="Times New Roman" w:hint="eastAsia"/>
          <w:szCs w:val="21"/>
        </w:rPr>
        <w:t>目前尚</w:t>
      </w:r>
      <w:r w:rsidRPr="00F92BD5">
        <w:rPr>
          <w:rFonts w:ascii="仿宋_GB2312" w:eastAsia="仿宋_GB2312" w:hAnsi="Times New Roman" w:hint="eastAsia"/>
          <w:szCs w:val="21"/>
        </w:rPr>
        <w:t>不确切。抗抑郁药如度洛西汀可用于治疗</w:t>
      </w:r>
      <w:proofErr w:type="gramStart"/>
      <w:r w:rsidRPr="00F92BD5">
        <w:rPr>
          <w:rFonts w:ascii="仿宋_GB2312" w:eastAsia="仿宋_GB2312" w:hAnsi="Times New Roman" w:hint="eastAsia"/>
          <w:szCs w:val="21"/>
        </w:rPr>
        <w:t>顺铂引起</w:t>
      </w:r>
      <w:proofErr w:type="gramEnd"/>
      <w:r w:rsidRPr="00F92BD5">
        <w:rPr>
          <w:rFonts w:ascii="仿宋_GB2312" w:eastAsia="仿宋_GB2312" w:hAnsi="Times New Roman" w:hint="eastAsia"/>
          <w:szCs w:val="21"/>
        </w:rPr>
        <w:t>的神经性疼痛。</w:t>
      </w:r>
    </w:p>
    <w:p w:rsidR="00F4185C" w:rsidRPr="00F92BD5" w:rsidRDefault="00C91993" w:rsidP="00F4185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神经毒性</w:t>
      </w:r>
      <w:r w:rsidR="00F4185C" w:rsidRPr="00F92BD5">
        <w:rPr>
          <w:rFonts w:ascii="仿宋_GB2312" w:eastAsia="仿宋_GB2312" w:hAnsi="Times New Roman" w:hint="eastAsia"/>
          <w:szCs w:val="21"/>
        </w:rPr>
        <w:t>也</w:t>
      </w:r>
      <w:r w:rsidRPr="00F92BD5">
        <w:rPr>
          <w:rFonts w:ascii="仿宋_GB2312" w:eastAsia="仿宋_GB2312" w:hAnsi="Times New Roman" w:hint="eastAsia"/>
          <w:szCs w:val="21"/>
        </w:rPr>
        <w:t>是</w:t>
      </w:r>
      <w:proofErr w:type="gramStart"/>
      <w:r w:rsidRPr="00F92BD5">
        <w:rPr>
          <w:rFonts w:ascii="仿宋_GB2312" w:eastAsia="仿宋_GB2312" w:hAnsi="Times New Roman" w:hint="eastAsia"/>
          <w:szCs w:val="21"/>
        </w:rPr>
        <w:t>奥沙利铂</w:t>
      </w:r>
      <w:proofErr w:type="gramEnd"/>
      <w:r w:rsidRPr="00F92BD5">
        <w:rPr>
          <w:rFonts w:ascii="仿宋_GB2312" w:eastAsia="仿宋_GB2312" w:hAnsi="Times New Roman" w:hint="eastAsia"/>
          <w:szCs w:val="21"/>
        </w:rPr>
        <w:t>的主要剂量限制性毒性，</w:t>
      </w:r>
      <w:r w:rsidR="00AB6C34" w:rsidRPr="00F92BD5">
        <w:rPr>
          <w:rFonts w:ascii="仿宋_GB2312" w:eastAsia="仿宋_GB2312" w:hAnsi="Times New Roman" w:hint="eastAsia"/>
          <w:szCs w:val="21"/>
        </w:rPr>
        <w:t>主要表现为</w:t>
      </w:r>
      <w:r w:rsidR="00F4185C" w:rsidRPr="00F92BD5">
        <w:rPr>
          <w:rFonts w:ascii="仿宋_GB2312" w:eastAsia="仿宋_GB2312" w:hAnsi="Times New Roman" w:hint="eastAsia"/>
          <w:szCs w:val="21"/>
        </w:rPr>
        <w:t>：</w:t>
      </w:r>
    </w:p>
    <w:p w:rsidR="00F4185C" w:rsidRPr="00F92BD5" w:rsidRDefault="00C91993" w:rsidP="00F4185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急性神经毒性：表现为一过性的感觉异常</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感觉迟钝</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感觉减退，或发生急性咽喉感觉异常综合征，该综合征（发生率</w:t>
      </w:r>
      <w:r w:rsidR="00F4185C" w:rsidRPr="00F92BD5">
        <w:rPr>
          <w:rFonts w:ascii="仿宋_GB2312" w:eastAsia="仿宋_GB2312" w:hAnsi="Times New Roman" w:hint="eastAsia"/>
          <w:szCs w:val="21"/>
        </w:rPr>
        <w:t>为</w:t>
      </w:r>
      <w:r w:rsidRPr="00F92BD5">
        <w:rPr>
          <w:rFonts w:ascii="仿宋_GB2312" w:eastAsia="仿宋_GB2312" w:hAnsi="Times New Roman" w:hint="eastAsia"/>
          <w:szCs w:val="21"/>
        </w:rPr>
        <w:t>1-2%）主要特征是伴吞咽困难和/或呼吸困难的主观感觉，但无任何呼吸困难的客观征象（无发绀或缺氧症的发生），也</w:t>
      </w:r>
      <w:proofErr w:type="gramStart"/>
      <w:r w:rsidRPr="00F92BD5">
        <w:rPr>
          <w:rFonts w:ascii="仿宋_GB2312" w:eastAsia="仿宋_GB2312" w:hAnsi="Times New Roman" w:hint="eastAsia"/>
          <w:szCs w:val="21"/>
        </w:rPr>
        <w:t>不</w:t>
      </w:r>
      <w:proofErr w:type="gramEnd"/>
      <w:r w:rsidRPr="00F92BD5">
        <w:rPr>
          <w:rFonts w:ascii="仿宋_GB2312" w:eastAsia="仿宋_GB2312" w:hAnsi="Times New Roman" w:hint="eastAsia"/>
          <w:szCs w:val="21"/>
        </w:rPr>
        <w:t>伴有喉痉挛或支气管痉挛（无喘鸣或哮鸣）。急性神经毒性发生的可能性与严重性与</w:t>
      </w:r>
      <w:proofErr w:type="gramStart"/>
      <w:r w:rsidR="00F4185C" w:rsidRPr="00F92BD5">
        <w:rPr>
          <w:rFonts w:ascii="仿宋_GB2312" w:eastAsia="仿宋_GB2312" w:hAnsi="Times New Roman" w:hint="eastAsia"/>
          <w:szCs w:val="21"/>
        </w:rPr>
        <w:t>奥沙利铂</w:t>
      </w:r>
      <w:proofErr w:type="gramEnd"/>
      <w:r w:rsidR="00F4185C" w:rsidRPr="00F92BD5">
        <w:rPr>
          <w:rFonts w:ascii="仿宋_GB2312" w:eastAsia="仿宋_GB2312" w:hAnsi="Times New Roman" w:hint="eastAsia"/>
          <w:szCs w:val="21"/>
        </w:rPr>
        <w:t>的给药</w:t>
      </w:r>
      <w:r w:rsidRPr="00F92BD5">
        <w:rPr>
          <w:rFonts w:ascii="仿宋_GB2312" w:eastAsia="仿宋_GB2312" w:hAnsi="Times New Roman" w:hint="eastAsia"/>
          <w:szCs w:val="21"/>
        </w:rPr>
        <w:t>剂量及</w:t>
      </w:r>
      <w:r w:rsidR="00F4185C" w:rsidRPr="00F92BD5">
        <w:rPr>
          <w:rFonts w:ascii="仿宋_GB2312" w:eastAsia="仿宋_GB2312" w:hAnsi="Times New Roman" w:hint="eastAsia"/>
          <w:szCs w:val="21"/>
        </w:rPr>
        <w:t>输</w:t>
      </w:r>
      <w:proofErr w:type="gramStart"/>
      <w:r w:rsidR="00F4185C" w:rsidRPr="00F92BD5">
        <w:rPr>
          <w:rFonts w:ascii="仿宋_GB2312" w:eastAsia="仿宋_GB2312" w:hAnsi="Times New Roman" w:hint="eastAsia"/>
          <w:szCs w:val="21"/>
        </w:rPr>
        <w:t>注</w:t>
      </w:r>
      <w:r w:rsidRPr="00F92BD5">
        <w:rPr>
          <w:rFonts w:ascii="仿宋_GB2312" w:eastAsia="仿宋_GB2312" w:hAnsi="Times New Roman" w:hint="eastAsia"/>
          <w:szCs w:val="21"/>
        </w:rPr>
        <w:t>速度</w:t>
      </w:r>
      <w:proofErr w:type="gramEnd"/>
      <w:r w:rsidRPr="00F92BD5">
        <w:rPr>
          <w:rFonts w:ascii="仿宋_GB2312" w:eastAsia="仿宋_GB2312" w:hAnsi="Times New Roman" w:hint="eastAsia"/>
          <w:szCs w:val="21"/>
        </w:rPr>
        <w:t>有关</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遇冷</w:t>
      </w:r>
      <w:r w:rsidR="00F4185C" w:rsidRPr="00F92BD5">
        <w:rPr>
          <w:rFonts w:ascii="仿宋_GB2312" w:eastAsia="仿宋_GB2312" w:hAnsi="Times New Roman" w:hint="eastAsia"/>
          <w:szCs w:val="21"/>
        </w:rPr>
        <w:t>更容易</w:t>
      </w:r>
      <w:r w:rsidRPr="00F92BD5">
        <w:rPr>
          <w:rFonts w:ascii="仿宋_GB2312" w:eastAsia="仿宋_GB2312" w:hAnsi="Times New Roman" w:hint="eastAsia"/>
          <w:szCs w:val="21"/>
        </w:rPr>
        <w:t>触发</w:t>
      </w:r>
      <w:r w:rsidR="00F4185C" w:rsidRPr="00F92BD5">
        <w:rPr>
          <w:rFonts w:ascii="仿宋_GB2312" w:eastAsia="仿宋_GB2312" w:hAnsi="Times New Roman" w:hint="eastAsia"/>
          <w:szCs w:val="21"/>
        </w:rPr>
        <w:t>急性神经毒性</w:t>
      </w:r>
      <w:r w:rsidRPr="00F92BD5">
        <w:rPr>
          <w:rFonts w:ascii="仿宋_GB2312" w:eastAsia="仿宋_GB2312" w:hAnsi="Times New Roman" w:hint="eastAsia"/>
          <w:szCs w:val="21"/>
        </w:rPr>
        <w:t>或</w:t>
      </w:r>
      <w:r w:rsidR="00F4185C" w:rsidRPr="00F92BD5">
        <w:rPr>
          <w:rFonts w:ascii="仿宋_GB2312" w:eastAsia="仿宋_GB2312" w:hAnsi="Times New Roman" w:hint="eastAsia"/>
          <w:szCs w:val="21"/>
        </w:rPr>
        <w:t>使症状加重。</w:t>
      </w:r>
      <w:r w:rsidRPr="00F92BD5">
        <w:rPr>
          <w:rFonts w:ascii="仿宋_GB2312" w:eastAsia="仿宋_GB2312" w:hAnsi="Times New Roman" w:hint="eastAsia"/>
          <w:szCs w:val="21"/>
        </w:rPr>
        <w:t>85-95%的患者在输注</w:t>
      </w:r>
      <w:r w:rsidR="00F4185C" w:rsidRPr="00F92BD5">
        <w:rPr>
          <w:rFonts w:ascii="仿宋_GB2312" w:eastAsia="仿宋_GB2312" w:hAnsi="Times New Roman" w:hint="eastAsia"/>
          <w:szCs w:val="21"/>
        </w:rPr>
        <w:t>的</w:t>
      </w:r>
      <w:r w:rsidRPr="00F92BD5">
        <w:rPr>
          <w:rFonts w:ascii="仿宋_GB2312" w:eastAsia="仿宋_GB2312" w:hAnsi="Times New Roman" w:hint="eastAsia"/>
          <w:szCs w:val="21"/>
        </w:rPr>
        <w:t>数小时内会出现，但一般为轻度</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在几小时或几天内可缓解。延长输注时间（6h输注）可减少咽喉感觉异常的发生。</w:t>
      </w:r>
    </w:p>
    <w:p w:rsidR="00C91993" w:rsidRPr="00F92BD5" w:rsidRDefault="00C91993" w:rsidP="00F4185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慢性神经毒性：与</w:t>
      </w:r>
      <w:proofErr w:type="gramStart"/>
      <w:r w:rsidRPr="00F92BD5">
        <w:rPr>
          <w:rFonts w:ascii="仿宋_GB2312" w:eastAsia="仿宋_GB2312" w:hAnsi="Times New Roman" w:hint="eastAsia"/>
          <w:szCs w:val="21"/>
        </w:rPr>
        <w:t>奥沙利铂</w:t>
      </w:r>
      <w:proofErr w:type="gramEnd"/>
      <w:r w:rsidR="00F4185C" w:rsidRPr="00F92BD5">
        <w:rPr>
          <w:rFonts w:ascii="仿宋_GB2312" w:eastAsia="仿宋_GB2312" w:hAnsi="Times New Roman" w:hint="eastAsia"/>
          <w:szCs w:val="21"/>
        </w:rPr>
        <w:t>的</w:t>
      </w:r>
      <w:r w:rsidRPr="00F92BD5">
        <w:rPr>
          <w:rFonts w:ascii="仿宋_GB2312" w:eastAsia="仿宋_GB2312" w:hAnsi="Times New Roman" w:hint="eastAsia"/>
          <w:szCs w:val="21"/>
        </w:rPr>
        <w:t>累积</w:t>
      </w:r>
      <w:r w:rsidR="00F4185C" w:rsidRPr="00F92BD5">
        <w:rPr>
          <w:rFonts w:ascii="仿宋_GB2312" w:eastAsia="仿宋_GB2312" w:hAnsi="Times New Roman" w:hint="eastAsia"/>
          <w:szCs w:val="21"/>
        </w:rPr>
        <w:t>给药</w:t>
      </w:r>
      <w:r w:rsidRPr="00F92BD5">
        <w:rPr>
          <w:rFonts w:ascii="仿宋_GB2312" w:eastAsia="仿宋_GB2312" w:hAnsi="Times New Roman" w:hint="eastAsia"/>
          <w:szCs w:val="21"/>
        </w:rPr>
        <w:t>剂量密切相关，当累积剂量为750mg/m</w:t>
      </w:r>
      <w:r w:rsidRPr="00F92BD5">
        <w:rPr>
          <w:rFonts w:ascii="仿宋_GB2312" w:eastAsia="仿宋_GB2312" w:hAnsi="Times New Roman" w:hint="eastAsia"/>
          <w:szCs w:val="21"/>
          <w:vertAlign w:val="superscript"/>
        </w:rPr>
        <w:t>2</w:t>
      </w:r>
      <w:r w:rsidRPr="00F92BD5">
        <w:rPr>
          <w:rFonts w:ascii="仿宋_GB2312" w:eastAsia="仿宋_GB2312" w:hAnsi="Times New Roman" w:hint="eastAsia"/>
          <w:szCs w:val="21"/>
        </w:rPr>
        <w:t>时</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15%</w:t>
      </w:r>
      <w:r w:rsidR="00F4185C" w:rsidRPr="00F92BD5">
        <w:rPr>
          <w:rFonts w:ascii="仿宋_GB2312" w:eastAsia="仿宋_GB2312" w:hAnsi="Times New Roman" w:hint="eastAsia"/>
          <w:szCs w:val="21"/>
        </w:rPr>
        <w:t>的</w:t>
      </w:r>
      <w:r w:rsidRPr="00F92BD5">
        <w:rPr>
          <w:rFonts w:ascii="仿宋_GB2312" w:eastAsia="仿宋_GB2312" w:hAnsi="Times New Roman" w:hint="eastAsia"/>
          <w:szCs w:val="21"/>
        </w:rPr>
        <w:t>患者</w:t>
      </w:r>
      <w:r w:rsidR="00F4185C" w:rsidRPr="00F92BD5">
        <w:rPr>
          <w:rFonts w:ascii="仿宋_GB2312" w:eastAsia="仿宋_GB2312" w:hAnsi="Times New Roman" w:hint="eastAsia"/>
          <w:szCs w:val="21"/>
        </w:rPr>
        <w:t>会</w:t>
      </w:r>
      <w:r w:rsidRPr="00F92BD5">
        <w:rPr>
          <w:rFonts w:ascii="仿宋_GB2312" w:eastAsia="仿宋_GB2312" w:hAnsi="Times New Roman" w:hint="eastAsia"/>
          <w:szCs w:val="21"/>
        </w:rPr>
        <w:t>出现，</w:t>
      </w:r>
      <w:r w:rsidR="00F4185C" w:rsidRPr="00F92BD5">
        <w:rPr>
          <w:rFonts w:ascii="仿宋_GB2312" w:eastAsia="仿宋_GB2312" w:hAnsi="Times New Roman" w:hint="eastAsia"/>
          <w:szCs w:val="21"/>
        </w:rPr>
        <w:t>当</w:t>
      </w:r>
      <w:r w:rsidRPr="00F92BD5">
        <w:rPr>
          <w:rFonts w:ascii="仿宋_GB2312" w:eastAsia="仿宋_GB2312" w:hAnsi="Times New Roman" w:hint="eastAsia"/>
          <w:szCs w:val="21"/>
        </w:rPr>
        <w:t>累积剂量</w:t>
      </w:r>
      <w:r w:rsidR="00F4185C" w:rsidRPr="00F92BD5">
        <w:rPr>
          <w:rFonts w:ascii="仿宋_GB2312" w:eastAsia="仿宋_GB2312" w:hAnsi="Times New Roman" w:hint="eastAsia"/>
          <w:szCs w:val="21"/>
        </w:rPr>
        <w:t>达</w:t>
      </w:r>
      <w:r w:rsidRPr="00F92BD5">
        <w:rPr>
          <w:rFonts w:ascii="仿宋_GB2312" w:eastAsia="仿宋_GB2312" w:hAnsi="Times New Roman" w:hint="eastAsia"/>
          <w:szCs w:val="21"/>
        </w:rPr>
        <w:t>1170mg/m</w:t>
      </w:r>
      <w:r w:rsidRPr="00F92BD5">
        <w:rPr>
          <w:rFonts w:ascii="仿宋_GB2312" w:eastAsia="仿宋_GB2312" w:hAnsi="Times New Roman" w:hint="eastAsia"/>
          <w:szCs w:val="21"/>
          <w:vertAlign w:val="superscript"/>
        </w:rPr>
        <w:t>2</w:t>
      </w:r>
      <w:r w:rsidRPr="00F92BD5">
        <w:rPr>
          <w:rFonts w:ascii="仿宋_GB2312" w:eastAsia="仿宋_GB2312" w:hAnsi="Times New Roman" w:hint="eastAsia"/>
          <w:szCs w:val="21"/>
        </w:rPr>
        <w:t>时</w:t>
      </w:r>
      <w:r w:rsidR="00F4185C" w:rsidRPr="00F92BD5">
        <w:rPr>
          <w:rFonts w:ascii="仿宋_GB2312" w:eastAsia="仿宋_GB2312" w:hAnsi="Times New Roman" w:hint="eastAsia"/>
          <w:szCs w:val="21"/>
        </w:rPr>
        <w:t>，</w:t>
      </w:r>
      <w:r w:rsidRPr="00F92BD5">
        <w:rPr>
          <w:rFonts w:ascii="仿宋_GB2312" w:eastAsia="仿宋_GB2312" w:hAnsi="Times New Roman" w:hint="eastAsia"/>
          <w:szCs w:val="21"/>
        </w:rPr>
        <w:t>50%</w:t>
      </w:r>
      <w:r w:rsidR="00F4185C" w:rsidRPr="00F92BD5">
        <w:rPr>
          <w:rFonts w:ascii="仿宋_GB2312" w:eastAsia="仿宋_GB2312" w:hAnsi="Times New Roman" w:hint="eastAsia"/>
          <w:szCs w:val="21"/>
        </w:rPr>
        <w:t>的</w:t>
      </w:r>
      <w:r w:rsidRPr="00F92BD5">
        <w:rPr>
          <w:rFonts w:ascii="仿宋_GB2312" w:eastAsia="仿宋_GB2312" w:hAnsi="Times New Roman" w:hint="eastAsia"/>
          <w:szCs w:val="21"/>
        </w:rPr>
        <w:t>患者</w:t>
      </w:r>
      <w:r w:rsidR="00F4185C" w:rsidRPr="00F92BD5">
        <w:rPr>
          <w:rFonts w:ascii="仿宋_GB2312" w:eastAsia="仿宋_GB2312" w:hAnsi="Times New Roman" w:hint="eastAsia"/>
          <w:szCs w:val="21"/>
        </w:rPr>
        <w:t>会</w:t>
      </w:r>
      <w:r w:rsidRPr="00F92BD5">
        <w:rPr>
          <w:rFonts w:ascii="仿宋_GB2312" w:eastAsia="仿宋_GB2312" w:hAnsi="Times New Roman" w:hint="eastAsia"/>
          <w:szCs w:val="21"/>
        </w:rPr>
        <w:t>出现，</w:t>
      </w:r>
      <w:r w:rsidR="00F4185C" w:rsidRPr="00F92BD5">
        <w:rPr>
          <w:rFonts w:ascii="仿宋_GB2312" w:eastAsia="仿宋_GB2312" w:hAnsi="Times New Roman" w:hint="eastAsia"/>
          <w:szCs w:val="21"/>
        </w:rPr>
        <w:t>主</w:t>
      </w:r>
      <w:r w:rsidRPr="00F92BD5">
        <w:rPr>
          <w:rFonts w:ascii="仿宋_GB2312" w:eastAsia="仿宋_GB2312" w:hAnsi="Times New Roman" w:hint="eastAsia"/>
          <w:szCs w:val="21"/>
        </w:rPr>
        <w:t>要表现为</w:t>
      </w:r>
      <w:r w:rsidR="00F4185C" w:rsidRPr="00F92BD5">
        <w:rPr>
          <w:rFonts w:ascii="仿宋_GB2312" w:eastAsia="仿宋_GB2312" w:hAnsi="Times New Roman" w:hint="eastAsia"/>
          <w:szCs w:val="21"/>
        </w:rPr>
        <w:t>初始时</w:t>
      </w:r>
      <w:r w:rsidRPr="00F92BD5">
        <w:rPr>
          <w:rFonts w:ascii="仿宋_GB2312" w:eastAsia="仿宋_GB2312" w:hAnsi="Times New Roman" w:hint="eastAsia"/>
          <w:szCs w:val="21"/>
        </w:rPr>
        <w:t>肢体感觉麻木和感觉异常持续不退，随后发生震荡感受降低、本体感受迟钝、精细分辨力减退。</w:t>
      </w:r>
      <w:r w:rsidR="008A0A3C" w:rsidRPr="00F92BD5">
        <w:rPr>
          <w:rFonts w:ascii="仿宋_GB2312" w:eastAsia="仿宋_GB2312" w:hAnsi="Times New Roman" w:hint="eastAsia"/>
          <w:szCs w:val="21"/>
        </w:rPr>
        <w:t>发生</w:t>
      </w:r>
      <w:r w:rsidRPr="00F92BD5">
        <w:rPr>
          <w:rFonts w:ascii="仿宋_GB2312" w:eastAsia="仿宋_GB2312" w:hAnsi="Times New Roman" w:hint="eastAsia"/>
          <w:szCs w:val="21"/>
        </w:rPr>
        <w:t>慢性神经毒性</w:t>
      </w:r>
      <w:r w:rsidR="008A0A3C" w:rsidRPr="00F92BD5">
        <w:rPr>
          <w:rFonts w:ascii="仿宋_GB2312" w:eastAsia="仿宋_GB2312" w:hAnsi="Times New Roman" w:hint="eastAsia"/>
          <w:szCs w:val="21"/>
        </w:rPr>
        <w:t>的</w:t>
      </w:r>
      <w:r w:rsidRPr="00F92BD5">
        <w:rPr>
          <w:rFonts w:ascii="仿宋_GB2312" w:eastAsia="仿宋_GB2312" w:hAnsi="Times New Roman" w:hint="eastAsia"/>
          <w:szCs w:val="21"/>
        </w:rPr>
        <w:t>患者大部分可恢复，中位</w:t>
      </w:r>
      <w:r w:rsidR="008A0A3C" w:rsidRPr="00F92BD5">
        <w:rPr>
          <w:rFonts w:ascii="仿宋_GB2312" w:eastAsia="仿宋_GB2312" w:hAnsi="Times New Roman" w:hint="eastAsia"/>
          <w:szCs w:val="21"/>
        </w:rPr>
        <w:t>恢复</w:t>
      </w:r>
      <w:r w:rsidRPr="00F92BD5">
        <w:rPr>
          <w:rFonts w:ascii="仿宋_GB2312" w:eastAsia="仿宋_GB2312" w:hAnsi="Times New Roman" w:hint="eastAsia"/>
          <w:szCs w:val="21"/>
        </w:rPr>
        <w:t>时间为治疗终止后13</w:t>
      </w:r>
      <w:r w:rsidR="008A0A3C" w:rsidRPr="00F92BD5">
        <w:rPr>
          <w:rFonts w:ascii="仿宋_GB2312" w:eastAsia="仿宋_GB2312" w:hAnsi="Times New Roman" w:hint="eastAsia"/>
          <w:szCs w:val="21"/>
        </w:rPr>
        <w:t>周</w:t>
      </w:r>
      <w:r w:rsidRPr="00F92BD5">
        <w:rPr>
          <w:rFonts w:ascii="仿宋_GB2312" w:eastAsia="仿宋_GB2312" w:hAnsi="Times New Roman" w:hint="eastAsia"/>
          <w:szCs w:val="21"/>
        </w:rPr>
        <w:t>。钙镁合剂、抗癫痫药、谷胱甘肽、α-硫辛酸、维生素E、氨磷</w:t>
      </w:r>
      <w:proofErr w:type="gramStart"/>
      <w:r w:rsidRPr="00F92BD5">
        <w:rPr>
          <w:rFonts w:ascii="仿宋_GB2312" w:eastAsia="仿宋_GB2312" w:hAnsi="Times New Roman" w:hint="eastAsia"/>
          <w:szCs w:val="21"/>
        </w:rPr>
        <w:t>汀</w:t>
      </w:r>
      <w:proofErr w:type="gramEnd"/>
      <w:r w:rsidRPr="00F92BD5">
        <w:rPr>
          <w:rFonts w:ascii="仿宋_GB2312" w:eastAsia="仿宋_GB2312" w:hAnsi="Times New Roman" w:hint="eastAsia"/>
          <w:szCs w:val="21"/>
        </w:rPr>
        <w:t>、神经生长因子等</w:t>
      </w:r>
      <w:r w:rsidR="008A0A3C" w:rsidRPr="00F92BD5">
        <w:rPr>
          <w:rFonts w:ascii="仿宋_GB2312" w:eastAsia="仿宋_GB2312" w:hAnsi="Times New Roman" w:hint="eastAsia"/>
          <w:szCs w:val="21"/>
        </w:rPr>
        <w:t>药物</w:t>
      </w:r>
      <w:r w:rsidRPr="00F92BD5">
        <w:rPr>
          <w:rFonts w:ascii="仿宋_GB2312" w:eastAsia="仿宋_GB2312" w:hAnsi="Times New Roman" w:hint="eastAsia"/>
          <w:szCs w:val="21"/>
        </w:rPr>
        <w:t>对</w:t>
      </w:r>
      <w:proofErr w:type="gramStart"/>
      <w:r w:rsidRPr="00F92BD5">
        <w:rPr>
          <w:rFonts w:ascii="仿宋_GB2312" w:eastAsia="仿宋_GB2312" w:hAnsi="Times New Roman" w:hint="eastAsia"/>
          <w:szCs w:val="21"/>
        </w:rPr>
        <w:t>奥沙利铂引起</w:t>
      </w:r>
      <w:proofErr w:type="gramEnd"/>
      <w:r w:rsidRPr="00F92BD5">
        <w:rPr>
          <w:rFonts w:ascii="仿宋_GB2312" w:eastAsia="仿宋_GB2312" w:hAnsi="Times New Roman" w:hint="eastAsia"/>
          <w:szCs w:val="21"/>
        </w:rPr>
        <w:t>的</w:t>
      </w:r>
      <w:r w:rsidR="008A0A3C" w:rsidRPr="00F92BD5">
        <w:rPr>
          <w:rFonts w:ascii="仿宋_GB2312" w:eastAsia="仿宋_GB2312" w:hAnsi="Times New Roman" w:hint="eastAsia"/>
          <w:szCs w:val="21"/>
        </w:rPr>
        <w:t>慢性</w:t>
      </w:r>
      <w:r w:rsidRPr="00F92BD5">
        <w:rPr>
          <w:rFonts w:ascii="仿宋_GB2312" w:eastAsia="仿宋_GB2312" w:hAnsi="Times New Roman" w:hint="eastAsia"/>
          <w:szCs w:val="21"/>
        </w:rPr>
        <w:t>神经毒性可能有</w:t>
      </w:r>
      <w:r w:rsidR="008A0A3C" w:rsidRPr="00F92BD5">
        <w:rPr>
          <w:rFonts w:ascii="仿宋_GB2312" w:eastAsia="仿宋_GB2312" w:hAnsi="Times New Roman" w:hint="eastAsia"/>
          <w:szCs w:val="21"/>
        </w:rPr>
        <w:t>缓解</w:t>
      </w:r>
      <w:r w:rsidRPr="00F92BD5">
        <w:rPr>
          <w:rFonts w:ascii="仿宋_GB2312" w:eastAsia="仿宋_GB2312" w:hAnsi="Times New Roman" w:hint="eastAsia"/>
          <w:szCs w:val="21"/>
        </w:rPr>
        <w:t>作用，但疗效</w:t>
      </w:r>
      <w:r w:rsidR="008A0A3C" w:rsidRPr="00F92BD5">
        <w:rPr>
          <w:rFonts w:ascii="仿宋_GB2312" w:eastAsia="仿宋_GB2312" w:hAnsi="Times New Roman" w:hint="eastAsia"/>
          <w:szCs w:val="21"/>
        </w:rPr>
        <w:t>目前</w:t>
      </w:r>
      <w:r w:rsidRPr="00F92BD5">
        <w:rPr>
          <w:rFonts w:ascii="仿宋_GB2312" w:eastAsia="仿宋_GB2312" w:hAnsi="Times New Roman" w:hint="eastAsia"/>
          <w:szCs w:val="21"/>
        </w:rPr>
        <w:t>均不确切。临床目前采用间歇使用</w:t>
      </w:r>
      <w:proofErr w:type="gramStart"/>
      <w:r w:rsidRPr="00F92BD5">
        <w:rPr>
          <w:rFonts w:ascii="仿宋_GB2312" w:eastAsia="仿宋_GB2312" w:hAnsi="Times New Roman" w:hint="eastAsia"/>
          <w:szCs w:val="21"/>
        </w:rPr>
        <w:t>奥沙利铂</w:t>
      </w:r>
      <w:proofErr w:type="gramEnd"/>
      <w:r w:rsidRPr="00F92BD5">
        <w:rPr>
          <w:rFonts w:ascii="仿宋_GB2312" w:eastAsia="仿宋_GB2312" w:hAnsi="Times New Roman" w:hint="eastAsia"/>
          <w:szCs w:val="21"/>
        </w:rPr>
        <w:t>的</w:t>
      </w:r>
      <w:r w:rsidR="008A0A3C" w:rsidRPr="00F92BD5">
        <w:rPr>
          <w:rFonts w:ascii="仿宋_GB2312" w:eastAsia="仿宋_GB2312" w:hAnsi="Times New Roman" w:hint="eastAsia"/>
          <w:szCs w:val="21"/>
        </w:rPr>
        <w:t>“</w:t>
      </w:r>
      <w:r w:rsidRPr="00F92BD5">
        <w:rPr>
          <w:rFonts w:ascii="仿宋_GB2312" w:eastAsia="仿宋_GB2312" w:hAnsi="Times New Roman" w:hint="eastAsia"/>
          <w:szCs w:val="21"/>
        </w:rPr>
        <w:t>打打停停</w:t>
      </w:r>
      <w:r w:rsidR="008A0A3C" w:rsidRPr="00F92BD5">
        <w:rPr>
          <w:rFonts w:ascii="仿宋_GB2312" w:eastAsia="仿宋_GB2312" w:hAnsi="Times New Roman" w:hint="eastAsia"/>
          <w:szCs w:val="21"/>
        </w:rPr>
        <w:t>”</w:t>
      </w:r>
      <w:r w:rsidRPr="00F92BD5">
        <w:rPr>
          <w:rFonts w:ascii="仿宋_GB2312" w:eastAsia="仿宋_GB2312" w:hAnsi="Times New Roman" w:hint="eastAsia"/>
          <w:szCs w:val="21"/>
        </w:rPr>
        <w:t>（</w:t>
      </w:r>
      <w:r w:rsidR="008A0A3C" w:rsidRPr="00F92BD5">
        <w:rPr>
          <w:rFonts w:ascii="仿宋_GB2312" w:eastAsia="仿宋_GB2312" w:hAnsi="Times New Roman" w:hint="eastAsia"/>
          <w:szCs w:val="21"/>
        </w:rPr>
        <w:t>“Stop and Go”</w:t>
      </w:r>
      <w:r w:rsidRPr="00F92BD5">
        <w:rPr>
          <w:rFonts w:ascii="仿宋_GB2312" w:eastAsia="仿宋_GB2312" w:hAnsi="Times New Roman" w:hint="eastAsia"/>
          <w:szCs w:val="21"/>
        </w:rPr>
        <w:t>）策略给药，</w:t>
      </w:r>
      <w:r w:rsidR="008A0A3C" w:rsidRPr="00F92BD5">
        <w:rPr>
          <w:rFonts w:ascii="仿宋_GB2312" w:eastAsia="仿宋_GB2312" w:hAnsi="Times New Roman" w:hint="eastAsia"/>
          <w:szCs w:val="21"/>
        </w:rPr>
        <w:t>以</w:t>
      </w:r>
      <w:r w:rsidRPr="00F92BD5">
        <w:rPr>
          <w:rFonts w:ascii="仿宋_GB2312" w:eastAsia="仿宋_GB2312" w:hAnsi="Times New Roman" w:hint="eastAsia"/>
          <w:szCs w:val="21"/>
        </w:rPr>
        <w:t>提高患者发生</w:t>
      </w:r>
      <w:r w:rsidR="008A0A3C" w:rsidRPr="00F92BD5">
        <w:rPr>
          <w:rFonts w:ascii="仿宋_GB2312" w:eastAsia="仿宋_GB2312" w:hAnsi="Times New Roman" w:hint="eastAsia"/>
          <w:szCs w:val="21"/>
        </w:rPr>
        <w:t>慢性</w:t>
      </w:r>
      <w:r w:rsidRPr="00F92BD5">
        <w:rPr>
          <w:rFonts w:ascii="仿宋_GB2312" w:eastAsia="仿宋_GB2312" w:hAnsi="Times New Roman" w:hint="eastAsia"/>
          <w:szCs w:val="21"/>
        </w:rPr>
        <w:t>神经毒性的累积剂量的阈值，对疗效影响较小或不受影响。抗抑郁药如度洛西汀可用于治疗</w:t>
      </w:r>
      <w:proofErr w:type="gramStart"/>
      <w:r w:rsidRPr="00F92BD5">
        <w:rPr>
          <w:rFonts w:ascii="仿宋_GB2312" w:eastAsia="仿宋_GB2312" w:hAnsi="Times New Roman" w:hint="eastAsia"/>
          <w:szCs w:val="21"/>
        </w:rPr>
        <w:t>奥沙利铂引起</w:t>
      </w:r>
      <w:proofErr w:type="gramEnd"/>
      <w:r w:rsidRPr="00F92BD5">
        <w:rPr>
          <w:rFonts w:ascii="仿宋_GB2312" w:eastAsia="仿宋_GB2312" w:hAnsi="Times New Roman" w:hint="eastAsia"/>
          <w:szCs w:val="21"/>
        </w:rPr>
        <w:t>的神经性疼痛。</w:t>
      </w:r>
    </w:p>
    <w:p w:rsidR="00C91993" w:rsidRPr="00F92BD5" w:rsidRDefault="00C91993" w:rsidP="004D5DE5">
      <w:pPr>
        <w:ind w:firstLineChars="150" w:firstLine="316"/>
        <w:jc w:val="center"/>
        <w:rPr>
          <w:rFonts w:ascii="仿宋_GB2312" w:eastAsia="仿宋_GB2312" w:hAnsi="Times New Roman" w:hint="eastAsia"/>
          <w:b/>
          <w:szCs w:val="21"/>
        </w:rPr>
      </w:pPr>
      <w:r w:rsidRPr="00F92BD5">
        <w:rPr>
          <w:rFonts w:ascii="仿宋_GB2312" w:eastAsia="仿宋_GB2312" w:hAnsi="Times New Roman" w:hint="eastAsia"/>
          <w:b/>
          <w:szCs w:val="21"/>
        </w:rPr>
        <w:t xml:space="preserve">表7 </w:t>
      </w:r>
      <w:bookmarkStart w:id="33" w:name="OLE_LINK25"/>
      <w:bookmarkStart w:id="34" w:name="OLE_LINK26"/>
      <w:r w:rsidRPr="00F92BD5">
        <w:rPr>
          <w:rFonts w:ascii="仿宋_GB2312" w:eastAsia="仿宋_GB2312" w:hAnsi="Times New Roman" w:hint="eastAsia"/>
          <w:b/>
          <w:szCs w:val="21"/>
        </w:rPr>
        <w:t>不同铂类</w:t>
      </w:r>
      <w:r w:rsidR="004D5DE5" w:rsidRPr="00F92BD5">
        <w:rPr>
          <w:rFonts w:ascii="仿宋_GB2312" w:eastAsia="仿宋_GB2312" w:hAnsi="Times New Roman" w:hint="eastAsia"/>
          <w:b/>
          <w:szCs w:val="21"/>
        </w:rPr>
        <w:t>药物</w:t>
      </w:r>
      <w:r w:rsidRPr="00F92BD5">
        <w:rPr>
          <w:rFonts w:ascii="仿宋_GB2312" w:eastAsia="仿宋_GB2312" w:hAnsi="Times New Roman" w:hint="eastAsia"/>
          <w:b/>
          <w:szCs w:val="21"/>
        </w:rPr>
        <w:t>引起</w:t>
      </w:r>
      <w:r w:rsidR="004D5DE5" w:rsidRPr="00F92BD5">
        <w:rPr>
          <w:rFonts w:ascii="仿宋_GB2312" w:eastAsia="仿宋_GB2312" w:hAnsi="Times New Roman" w:hint="eastAsia"/>
          <w:b/>
          <w:szCs w:val="21"/>
        </w:rPr>
        <w:t>的</w:t>
      </w:r>
      <w:r w:rsidRPr="00F92BD5">
        <w:rPr>
          <w:rFonts w:ascii="仿宋_GB2312" w:eastAsia="仿宋_GB2312" w:hAnsi="Times New Roman" w:hint="eastAsia"/>
          <w:b/>
          <w:szCs w:val="21"/>
        </w:rPr>
        <w:t>神经毒性</w:t>
      </w:r>
      <w:r w:rsidR="004D5DE5" w:rsidRPr="00F92BD5">
        <w:rPr>
          <w:rFonts w:ascii="仿宋_GB2312" w:eastAsia="仿宋_GB2312" w:hAnsi="Times New Roman" w:hint="eastAsia"/>
          <w:b/>
          <w:szCs w:val="21"/>
        </w:rPr>
        <w:t>的</w:t>
      </w:r>
      <w:r w:rsidRPr="00F92BD5">
        <w:rPr>
          <w:rFonts w:ascii="仿宋_GB2312" w:eastAsia="仿宋_GB2312" w:hAnsi="Times New Roman" w:hint="eastAsia"/>
          <w:b/>
          <w:szCs w:val="21"/>
        </w:rPr>
        <w:t>临床特征</w:t>
      </w:r>
      <w:bookmarkEnd w:id="33"/>
      <w:bookmarkEnd w:id="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
        <w:gridCol w:w="397"/>
        <w:gridCol w:w="1803"/>
        <w:gridCol w:w="1075"/>
        <w:gridCol w:w="1075"/>
        <w:gridCol w:w="1076"/>
        <w:gridCol w:w="1076"/>
        <w:gridCol w:w="1039"/>
      </w:tblGrid>
      <w:tr w:rsidR="00C91993" w:rsidRPr="00F92BD5" w:rsidTr="00B34CA8">
        <w:trPr>
          <w:jc w:val="center"/>
        </w:trPr>
        <w:tc>
          <w:tcPr>
            <w:tcW w:w="1384" w:type="dxa"/>
            <w:gridSpan w:val="2"/>
            <w:vMerge w:val="restart"/>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药物</w:t>
            </w:r>
          </w:p>
        </w:tc>
        <w:tc>
          <w:tcPr>
            <w:tcW w:w="6105" w:type="dxa"/>
            <w:gridSpan w:val="5"/>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临床表现</w:t>
            </w:r>
          </w:p>
        </w:tc>
        <w:tc>
          <w:tcPr>
            <w:tcW w:w="1039" w:type="dxa"/>
            <w:vMerge w:val="restart"/>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转归</w:t>
            </w:r>
          </w:p>
        </w:tc>
      </w:tr>
      <w:tr w:rsidR="00C91993" w:rsidRPr="00F92BD5" w:rsidTr="00B34CA8">
        <w:trPr>
          <w:jc w:val="center"/>
        </w:trPr>
        <w:tc>
          <w:tcPr>
            <w:tcW w:w="1384" w:type="dxa"/>
            <w:gridSpan w:val="2"/>
            <w:vMerge/>
          </w:tcPr>
          <w:p w:rsidR="00C91993" w:rsidRPr="00F92BD5" w:rsidRDefault="00C91993" w:rsidP="00B34CA8">
            <w:pPr>
              <w:rPr>
                <w:rFonts w:ascii="仿宋_GB2312" w:eastAsia="仿宋_GB2312" w:hAnsi="Times New Roman" w:hint="eastAsia"/>
                <w:sz w:val="18"/>
                <w:szCs w:val="18"/>
              </w:rPr>
            </w:pPr>
          </w:p>
        </w:tc>
        <w:tc>
          <w:tcPr>
            <w:tcW w:w="1803"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感觉</w:t>
            </w:r>
          </w:p>
        </w:tc>
        <w:tc>
          <w:tcPr>
            <w:tcW w:w="1075"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听力</w:t>
            </w:r>
          </w:p>
        </w:tc>
        <w:tc>
          <w:tcPr>
            <w:tcW w:w="1075"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运动</w:t>
            </w:r>
          </w:p>
        </w:tc>
        <w:tc>
          <w:tcPr>
            <w:tcW w:w="1076"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反射</w:t>
            </w:r>
          </w:p>
        </w:tc>
        <w:tc>
          <w:tcPr>
            <w:tcW w:w="1076"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自主神经异常</w:t>
            </w:r>
          </w:p>
        </w:tc>
        <w:tc>
          <w:tcPr>
            <w:tcW w:w="1039" w:type="dxa"/>
            <w:vMerge/>
          </w:tcPr>
          <w:p w:rsidR="00C91993" w:rsidRPr="00F92BD5" w:rsidRDefault="00C91993" w:rsidP="00B34CA8">
            <w:pPr>
              <w:rPr>
                <w:rFonts w:ascii="仿宋_GB2312" w:eastAsia="仿宋_GB2312" w:hAnsi="Times New Roman" w:hint="eastAsia"/>
                <w:sz w:val="18"/>
                <w:szCs w:val="18"/>
              </w:rPr>
            </w:pPr>
          </w:p>
        </w:tc>
      </w:tr>
      <w:tr w:rsidR="00C91993" w:rsidRPr="00F92BD5" w:rsidTr="00B34CA8">
        <w:trPr>
          <w:jc w:val="center"/>
        </w:trPr>
        <w:tc>
          <w:tcPr>
            <w:tcW w:w="1384" w:type="dxa"/>
            <w:gridSpan w:val="2"/>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顺铂</w:t>
            </w:r>
            <w:proofErr w:type="gramEnd"/>
          </w:p>
        </w:tc>
        <w:tc>
          <w:tcPr>
            <w:tcW w:w="1803" w:type="dxa"/>
          </w:tcPr>
          <w:p w:rsidR="00C91993" w:rsidRPr="00F92BD5" w:rsidRDefault="00C91993" w:rsidP="008C6771">
            <w:pPr>
              <w:rPr>
                <w:rFonts w:ascii="仿宋_GB2312" w:eastAsia="仿宋_GB2312" w:hAnsi="Times New Roman" w:hint="eastAsia"/>
                <w:sz w:val="15"/>
                <w:szCs w:val="15"/>
              </w:rPr>
            </w:pPr>
            <w:r w:rsidRPr="00F92BD5">
              <w:rPr>
                <w:rFonts w:ascii="仿宋_GB2312" w:eastAsia="仿宋_GB2312" w:hAnsi="Times New Roman" w:hint="eastAsia"/>
                <w:sz w:val="15"/>
                <w:szCs w:val="15"/>
              </w:rPr>
              <w:t>末梢、对称感觉异常，包括手套袜套样感觉、感觉麻木等</w:t>
            </w:r>
          </w:p>
        </w:tc>
        <w:tc>
          <w:tcPr>
            <w:tcW w:w="1075"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听力减弱（特别是高频听力）、耳鸣等</w:t>
            </w:r>
          </w:p>
        </w:tc>
        <w:tc>
          <w:tcPr>
            <w:tcW w:w="1075"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正常</w:t>
            </w:r>
          </w:p>
        </w:tc>
        <w:tc>
          <w:tcPr>
            <w:tcW w:w="107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腱反射减弱，与感觉丧失成比例</w:t>
            </w: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罕见</w:t>
            </w:r>
          </w:p>
        </w:tc>
        <w:tc>
          <w:tcPr>
            <w:tcW w:w="1039" w:type="dxa"/>
          </w:tcPr>
          <w:p w:rsidR="00C91993" w:rsidRPr="00F92BD5" w:rsidRDefault="008C6771"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大部分患者停药后部分缓解；</w:t>
            </w:r>
            <w:r w:rsidR="00C91993" w:rsidRPr="00F92BD5">
              <w:rPr>
                <w:rFonts w:ascii="仿宋_GB2312" w:eastAsia="仿宋_GB2312" w:hAnsi="Times New Roman" w:hint="eastAsia"/>
                <w:sz w:val="15"/>
                <w:szCs w:val="15"/>
              </w:rPr>
              <w:t>约30%患者停药后数月神经病变持续加重</w:t>
            </w:r>
          </w:p>
        </w:tc>
      </w:tr>
      <w:tr w:rsidR="00C91993" w:rsidRPr="00F92BD5" w:rsidTr="00B34CA8">
        <w:trPr>
          <w:jc w:val="center"/>
        </w:trPr>
        <w:tc>
          <w:tcPr>
            <w:tcW w:w="1384" w:type="dxa"/>
            <w:gridSpan w:val="2"/>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卡铂</w:t>
            </w:r>
            <w:proofErr w:type="gramEnd"/>
          </w:p>
        </w:tc>
        <w:tc>
          <w:tcPr>
            <w:tcW w:w="1803" w:type="dxa"/>
          </w:tcPr>
          <w:p w:rsidR="00C91993" w:rsidRPr="00F92BD5" w:rsidRDefault="00C91993" w:rsidP="00B34CA8">
            <w:pP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与顺铂相近</w:t>
            </w:r>
            <w:proofErr w:type="gramEnd"/>
            <w:r w:rsidRPr="00F92BD5">
              <w:rPr>
                <w:rFonts w:ascii="仿宋_GB2312" w:eastAsia="仿宋_GB2312" w:hAnsi="Times New Roman" w:hint="eastAsia"/>
                <w:sz w:val="15"/>
                <w:szCs w:val="15"/>
              </w:rPr>
              <w:t>，但严重程度</w:t>
            </w:r>
            <w:r w:rsidRPr="00F92BD5">
              <w:rPr>
                <w:rFonts w:ascii="仿宋_GB2312" w:eastAsia="仿宋_GB2312" w:hAnsi="Times New Roman" w:hint="eastAsia"/>
                <w:sz w:val="15"/>
                <w:szCs w:val="15"/>
              </w:rPr>
              <w:lastRenderedPageBreak/>
              <w:t>较</w:t>
            </w:r>
            <w:proofErr w:type="gramStart"/>
            <w:r w:rsidRPr="00F92BD5">
              <w:rPr>
                <w:rFonts w:ascii="仿宋_GB2312" w:eastAsia="仿宋_GB2312" w:hAnsi="Times New Roman" w:hint="eastAsia"/>
                <w:sz w:val="15"/>
                <w:szCs w:val="15"/>
              </w:rPr>
              <w:t>顺铂轻</w:t>
            </w:r>
            <w:proofErr w:type="gramEnd"/>
          </w:p>
        </w:tc>
        <w:tc>
          <w:tcPr>
            <w:tcW w:w="1075"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听力减弱，</w:t>
            </w:r>
            <w:proofErr w:type="gramStart"/>
            <w:r w:rsidRPr="00F92BD5">
              <w:rPr>
                <w:rFonts w:ascii="仿宋_GB2312" w:eastAsia="仿宋_GB2312" w:hAnsi="Times New Roman" w:hint="eastAsia"/>
                <w:sz w:val="15"/>
                <w:szCs w:val="15"/>
              </w:rPr>
              <w:t>较</w:t>
            </w:r>
            <w:r w:rsidRPr="00F92BD5">
              <w:rPr>
                <w:rFonts w:ascii="仿宋_GB2312" w:eastAsia="仿宋_GB2312" w:hAnsi="Times New Roman" w:hint="eastAsia"/>
                <w:sz w:val="15"/>
                <w:szCs w:val="15"/>
              </w:rPr>
              <w:lastRenderedPageBreak/>
              <w:t>顺铂发生率</w:t>
            </w:r>
            <w:proofErr w:type="gramEnd"/>
            <w:r w:rsidRPr="00F92BD5">
              <w:rPr>
                <w:rFonts w:ascii="仿宋_GB2312" w:eastAsia="仿宋_GB2312" w:hAnsi="Times New Roman" w:hint="eastAsia"/>
                <w:sz w:val="15"/>
                <w:szCs w:val="15"/>
              </w:rPr>
              <w:t>低，一般在高剂量时出现</w:t>
            </w:r>
          </w:p>
        </w:tc>
        <w:tc>
          <w:tcPr>
            <w:tcW w:w="1075"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正常</w:t>
            </w:r>
          </w:p>
          <w:p w:rsidR="00C91993" w:rsidRPr="00F92BD5" w:rsidRDefault="00C91993" w:rsidP="00B34CA8">
            <w:pPr>
              <w:rPr>
                <w:rFonts w:ascii="仿宋_GB2312" w:eastAsia="仿宋_GB2312" w:hAnsi="Times New Roman" w:hint="eastAsia"/>
                <w:sz w:val="15"/>
                <w:szCs w:val="15"/>
              </w:rPr>
            </w:pPr>
          </w:p>
        </w:tc>
        <w:tc>
          <w:tcPr>
            <w:tcW w:w="1076"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lastRenderedPageBreak/>
              <w:t>通常正常</w:t>
            </w: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罕见</w:t>
            </w:r>
          </w:p>
        </w:tc>
        <w:tc>
          <w:tcPr>
            <w:tcW w:w="1039" w:type="dxa"/>
          </w:tcPr>
          <w:p w:rsidR="00C91993" w:rsidRPr="00F92BD5" w:rsidRDefault="00C91993" w:rsidP="00B34CA8">
            <w:pP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与顺铂相似</w:t>
            </w:r>
            <w:proofErr w:type="gramEnd"/>
          </w:p>
        </w:tc>
      </w:tr>
      <w:tr w:rsidR="00C91993" w:rsidRPr="00F92BD5" w:rsidTr="00B34CA8">
        <w:trPr>
          <w:jc w:val="center"/>
        </w:trPr>
        <w:tc>
          <w:tcPr>
            <w:tcW w:w="1384" w:type="dxa"/>
            <w:gridSpan w:val="2"/>
            <w:vAlign w:val="center"/>
          </w:tcPr>
          <w:p w:rsidR="00C91993" w:rsidRPr="00F92BD5" w:rsidRDefault="00C91993" w:rsidP="00B34CA8">
            <w:pPr>
              <w:jc w:val="center"/>
              <w:rPr>
                <w:rFonts w:ascii="仿宋_GB2312" w:eastAsia="仿宋_GB2312" w:hAnsi="Times New Roman" w:hint="eastAsia"/>
                <w:b/>
                <w:sz w:val="18"/>
                <w:szCs w:val="18"/>
              </w:rPr>
            </w:pPr>
            <w:bookmarkStart w:id="35" w:name="_Hlk481764453"/>
            <w:proofErr w:type="gramStart"/>
            <w:r w:rsidRPr="00F92BD5">
              <w:rPr>
                <w:rFonts w:ascii="仿宋_GB2312" w:eastAsia="仿宋_GB2312" w:hAnsi="Times New Roman" w:hint="eastAsia"/>
                <w:b/>
                <w:sz w:val="18"/>
                <w:szCs w:val="18"/>
              </w:rPr>
              <w:lastRenderedPageBreak/>
              <w:t>奈达铂</w:t>
            </w:r>
            <w:proofErr w:type="gramEnd"/>
          </w:p>
        </w:tc>
        <w:tc>
          <w:tcPr>
            <w:tcW w:w="180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治疗期间偶尔发生（0.1-5%）</w:t>
            </w:r>
          </w:p>
        </w:tc>
        <w:tc>
          <w:tcPr>
            <w:tcW w:w="1075"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早期研究显示耳毒性的发生率和严重程度</w:t>
            </w:r>
            <w:proofErr w:type="gramStart"/>
            <w:r w:rsidRPr="00F92BD5">
              <w:rPr>
                <w:rFonts w:ascii="仿宋_GB2312" w:eastAsia="仿宋_GB2312" w:hAnsi="Times New Roman" w:hint="eastAsia"/>
                <w:sz w:val="15"/>
                <w:szCs w:val="15"/>
              </w:rPr>
              <w:t>与顺铂相似</w:t>
            </w:r>
            <w:proofErr w:type="gramEnd"/>
          </w:p>
        </w:tc>
        <w:tc>
          <w:tcPr>
            <w:tcW w:w="1075"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罕见</w:t>
            </w:r>
          </w:p>
        </w:tc>
        <w:tc>
          <w:tcPr>
            <w:tcW w:w="1076"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039"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r>
      <w:bookmarkEnd w:id="35"/>
      <w:tr w:rsidR="00C91993" w:rsidRPr="00F92BD5" w:rsidTr="00B34CA8">
        <w:trPr>
          <w:jc w:val="center"/>
        </w:trPr>
        <w:tc>
          <w:tcPr>
            <w:tcW w:w="1074" w:type="dxa"/>
            <w:vMerge w:val="restart"/>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奥沙利铂</w:t>
            </w:r>
            <w:proofErr w:type="gramEnd"/>
          </w:p>
        </w:tc>
        <w:tc>
          <w:tcPr>
            <w:tcW w:w="310"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急性</w:t>
            </w:r>
          </w:p>
        </w:tc>
        <w:tc>
          <w:tcPr>
            <w:tcW w:w="180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冷刺激触发的手、脚、口周或咽喉感觉异常</w:t>
            </w:r>
          </w:p>
        </w:tc>
        <w:tc>
          <w:tcPr>
            <w:tcW w:w="1075" w:type="dxa"/>
            <w:vMerge w:val="restart"/>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罕见，上市后案例报道</w:t>
            </w:r>
          </w:p>
        </w:tc>
        <w:tc>
          <w:tcPr>
            <w:tcW w:w="1075"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咽喉肌肉痉挛</w:t>
            </w:r>
          </w:p>
        </w:tc>
        <w:tc>
          <w:tcPr>
            <w:tcW w:w="1076" w:type="dxa"/>
            <w:vMerge w:val="restart"/>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腱反射消失罕见</w:t>
            </w: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无</w:t>
            </w:r>
          </w:p>
        </w:tc>
        <w:tc>
          <w:tcPr>
            <w:tcW w:w="1039"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通常在1周内可缓解</w:t>
            </w:r>
          </w:p>
        </w:tc>
      </w:tr>
      <w:tr w:rsidR="00C91993" w:rsidRPr="00F92BD5" w:rsidTr="00B34CA8">
        <w:trPr>
          <w:jc w:val="center"/>
        </w:trPr>
        <w:tc>
          <w:tcPr>
            <w:tcW w:w="1074" w:type="dxa"/>
            <w:vMerge/>
            <w:vAlign w:val="center"/>
          </w:tcPr>
          <w:p w:rsidR="00C91993" w:rsidRPr="00F92BD5" w:rsidRDefault="00C91993" w:rsidP="00B34CA8">
            <w:pPr>
              <w:jc w:val="center"/>
              <w:rPr>
                <w:rFonts w:ascii="仿宋_GB2312" w:eastAsia="仿宋_GB2312" w:hAnsi="Times New Roman" w:hint="eastAsia"/>
                <w:b/>
                <w:sz w:val="18"/>
                <w:szCs w:val="18"/>
              </w:rPr>
            </w:pPr>
          </w:p>
        </w:tc>
        <w:tc>
          <w:tcPr>
            <w:tcW w:w="310" w:type="dxa"/>
            <w:vAlign w:val="center"/>
          </w:tcPr>
          <w:p w:rsidR="00C91993" w:rsidRPr="00F92BD5" w:rsidRDefault="00C91993" w:rsidP="00B34CA8">
            <w:pPr>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慢性</w:t>
            </w:r>
          </w:p>
        </w:tc>
        <w:tc>
          <w:tcPr>
            <w:tcW w:w="1803" w:type="dxa"/>
          </w:tcPr>
          <w:p w:rsidR="00C91993" w:rsidRPr="00F92BD5" w:rsidRDefault="00C91993" w:rsidP="00B34CA8">
            <w:pPr>
              <w:rPr>
                <w:rFonts w:ascii="仿宋_GB2312" w:eastAsia="仿宋_GB2312" w:hAnsi="Times New Roman" w:hint="eastAsia"/>
                <w:sz w:val="15"/>
                <w:szCs w:val="15"/>
              </w:rPr>
            </w:pPr>
            <w:proofErr w:type="gramStart"/>
            <w:r w:rsidRPr="00F92BD5">
              <w:rPr>
                <w:rFonts w:ascii="仿宋_GB2312" w:eastAsia="仿宋_GB2312" w:hAnsi="Times New Roman" w:hint="eastAsia"/>
                <w:sz w:val="15"/>
                <w:szCs w:val="15"/>
              </w:rPr>
              <w:t>与顺铂相似</w:t>
            </w:r>
            <w:proofErr w:type="gramEnd"/>
            <w:r w:rsidRPr="00F92BD5">
              <w:rPr>
                <w:rFonts w:ascii="仿宋_GB2312" w:eastAsia="仿宋_GB2312" w:hAnsi="Times New Roman" w:hint="eastAsia"/>
                <w:sz w:val="15"/>
                <w:szCs w:val="15"/>
              </w:rPr>
              <w:t>，呈对称末梢感觉异常，治疗期间上肢病变常见</w:t>
            </w:r>
          </w:p>
        </w:tc>
        <w:tc>
          <w:tcPr>
            <w:tcW w:w="1075" w:type="dxa"/>
            <w:vMerge/>
          </w:tcPr>
          <w:p w:rsidR="00C91993" w:rsidRPr="00F92BD5" w:rsidRDefault="00C91993" w:rsidP="00B34CA8">
            <w:pPr>
              <w:rPr>
                <w:rFonts w:ascii="仿宋_GB2312" w:eastAsia="仿宋_GB2312" w:hAnsi="Times New Roman" w:hint="eastAsia"/>
                <w:sz w:val="15"/>
                <w:szCs w:val="15"/>
              </w:rPr>
            </w:pPr>
          </w:p>
        </w:tc>
        <w:tc>
          <w:tcPr>
            <w:tcW w:w="1075"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正常</w:t>
            </w:r>
          </w:p>
        </w:tc>
        <w:tc>
          <w:tcPr>
            <w:tcW w:w="1076" w:type="dxa"/>
            <w:vMerge/>
          </w:tcPr>
          <w:p w:rsidR="00C91993" w:rsidRPr="00F92BD5" w:rsidRDefault="00C91993" w:rsidP="00B34CA8">
            <w:pPr>
              <w:rPr>
                <w:rFonts w:ascii="仿宋_GB2312" w:eastAsia="仿宋_GB2312" w:hAnsi="Times New Roman" w:hint="eastAsia"/>
                <w:sz w:val="15"/>
                <w:szCs w:val="15"/>
              </w:rPr>
            </w:pP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罕见</w:t>
            </w:r>
          </w:p>
        </w:tc>
        <w:tc>
          <w:tcPr>
            <w:tcW w:w="1039" w:type="dxa"/>
          </w:tcPr>
          <w:p w:rsidR="00C91993" w:rsidRPr="00F92BD5" w:rsidRDefault="00C91993" w:rsidP="008C6771">
            <w:pPr>
              <w:rPr>
                <w:rFonts w:ascii="仿宋_GB2312" w:eastAsia="仿宋_GB2312" w:hAnsi="Times New Roman" w:hint="eastAsia"/>
                <w:sz w:val="15"/>
                <w:szCs w:val="15"/>
              </w:rPr>
            </w:pPr>
            <w:r w:rsidRPr="00F92BD5">
              <w:rPr>
                <w:rFonts w:ascii="仿宋_GB2312" w:eastAsia="仿宋_GB2312" w:hAnsi="Times New Roman" w:hint="eastAsia"/>
                <w:sz w:val="15"/>
                <w:szCs w:val="15"/>
              </w:rPr>
              <w:t>大部分患者治疗结束后3</w:t>
            </w:r>
            <w:r w:rsidR="008C6771" w:rsidRPr="00F92BD5">
              <w:rPr>
                <w:rFonts w:ascii="仿宋_GB2312" w:eastAsia="仿宋_GB2312" w:hAnsi="Times New Roman" w:hint="eastAsia"/>
                <w:sz w:val="15"/>
                <w:szCs w:val="15"/>
              </w:rPr>
              <w:t>个月</w:t>
            </w:r>
            <w:r w:rsidRPr="00F92BD5">
              <w:rPr>
                <w:rFonts w:ascii="仿宋_GB2312" w:eastAsia="仿宋_GB2312" w:hAnsi="Times New Roman" w:hint="eastAsia"/>
                <w:sz w:val="15"/>
                <w:szCs w:val="15"/>
              </w:rPr>
              <w:t>开始缓解，部分患者转为慢性神经病变</w:t>
            </w:r>
          </w:p>
        </w:tc>
      </w:tr>
      <w:tr w:rsidR="00C91993" w:rsidRPr="00F92BD5" w:rsidTr="00B34CA8">
        <w:trPr>
          <w:jc w:val="center"/>
        </w:trPr>
        <w:tc>
          <w:tcPr>
            <w:tcW w:w="1384" w:type="dxa"/>
            <w:gridSpan w:val="2"/>
            <w:vAlign w:val="center"/>
          </w:tcPr>
          <w:p w:rsidR="00C91993" w:rsidRPr="00F92BD5" w:rsidRDefault="00C91993" w:rsidP="00B34CA8">
            <w:pPr>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洛</w:t>
            </w:r>
            <w:proofErr w:type="gramEnd"/>
            <w:r w:rsidRPr="00F92BD5">
              <w:rPr>
                <w:rFonts w:ascii="仿宋_GB2312" w:eastAsia="仿宋_GB2312" w:hAnsi="Times New Roman" w:hint="eastAsia"/>
                <w:b/>
                <w:sz w:val="18"/>
                <w:szCs w:val="18"/>
              </w:rPr>
              <w:t>铂</w:t>
            </w:r>
          </w:p>
        </w:tc>
        <w:tc>
          <w:tcPr>
            <w:tcW w:w="1803"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治疗期间偶尔发生（1.3%）</w:t>
            </w:r>
          </w:p>
        </w:tc>
        <w:tc>
          <w:tcPr>
            <w:tcW w:w="1075" w:type="dxa"/>
          </w:tcPr>
          <w:p w:rsidR="00C91993" w:rsidRPr="00F92BD5" w:rsidRDefault="00C91993" w:rsidP="00B34CA8">
            <w:pPr>
              <w:rPr>
                <w:rFonts w:ascii="仿宋_GB2312" w:eastAsia="仿宋_GB2312" w:hAnsi="Times New Roman" w:hint="eastAsia"/>
                <w:sz w:val="15"/>
                <w:szCs w:val="15"/>
              </w:rPr>
            </w:pPr>
            <w:r w:rsidRPr="00F92BD5">
              <w:rPr>
                <w:rFonts w:ascii="仿宋_GB2312" w:eastAsia="仿宋_GB2312" w:hAnsi="Times New Roman" w:hint="eastAsia"/>
                <w:sz w:val="15"/>
                <w:szCs w:val="15"/>
              </w:rPr>
              <w:t>罕见</w:t>
            </w:r>
          </w:p>
        </w:tc>
        <w:tc>
          <w:tcPr>
            <w:tcW w:w="1075"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076"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076" w:type="dxa"/>
          </w:tcPr>
          <w:p w:rsidR="00C91993" w:rsidRPr="00F92BD5" w:rsidRDefault="00C91993" w:rsidP="008C6771">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c>
          <w:tcPr>
            <w:tcW w:w="1039" w:type="dxa"/>
          </w:tcPr>
          <w:p w:rsidR="00C91993" w:rsidRPr="00F92BD5" w:rsidRDefault="00C91993" w:rsidP="00B34CA8">
            <w:pPr>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r>
    </w:tbl>
    <w:p w:rsidR="00D2174C" w:rsidRPr="00F92BD5" w:rsidRDefault="00D2174C" w:rsidP="00D2174C">
      <w:pPr>
        <w:pStyle w:val="a6"/>
        <w:ind w:left="420" w:firstLineChars="0" w:firstLine="0"/>
        <w:rPr>
          <w:rFonts w:ascii="仿宋_GB2312" w:eastAsia="仿宋_GB2312" w:hAnsi="Times New Roman" w:hint="eastAsia"/>
          <w:szCs w:val="21"/>
        </w:rPr>
      </w:pPr>
      <w:r w:rsidRPr="00F92BD5">
        <w:rPr>
          <w:rFonts w:ascii="仿宋_GB2312" w:eastAsia="仿宋_GB2312" w:hAnsi="Times New Roman" w:hint="eastAsia"/>
          <w:szCs w:val="21"/>
        </w:rPr>
        <w:t>（5）</w:t>
      </w:r>
      <w:r w:rsidR="00C91993" w:rsidRPr="00F92BD5">
        <w:rPr>
          <w:rFonts w:ascii="仿宋_GB2312" w:eastAsia="仿宋_GB2312" w:hAnsi="Times New Roman" w:hint="eastAsia"/>
          <w:szCs w:val="21"/>
        </w:rPr>
        <w:t>过敏反应</w:t>
      </w:r>
    </w:p>
    <w:p w:rsidR="00C91993" w:rsidRPr="00F92BD5" w:rsidRDefault="00C91993" w:rsidP="00D2174C">
      <w:pPr>
        <w:ind w:firstLineChars="200" w:firstLine="420"/>
        <w:rPr>
          <w:rFonts w:ascii="仿宋_GB2312" w:eastAsia="仿宋_GB2312" w:hAnsi="Times New Roman" w:hint="eastAsia"/>
          <w:szCs w:val="21"/>
        </w:rPr>
      </w:pPr>
      <w:r w:rsidRPr="00F92BD5">
        <w:rPr>
          <w:rFonts w:ascii="仿宋_GB2312" w:eastAsia="仿宋_GB2312" w:hAnsi="Times New Roman" w:hint="eastAsia"/>
          <w:szCs w:val="21"/>
        </w:rPr>
        <w:t>铂类药物引起的过敏反应属I型过敏反应，由</w:t>
      </w:r>
      <w:proofErr w:type="spellStart"/>
      <w:r w:rsidRPr="00F92BD5">
        <w:rPr>
          <w:rFonts w:ascii="仿宋_GB2312" w:eastAsia="仿宋_GB2312" w:hAnsi="Times New Roman" w:hint="eastAsia"/>
          <w:szCs w:val="21"/>
        </w:rPr>
        <w:t>IgE</w:t>
      </w:r>
      <w:proofErr w:type="spellEnd"/>
      <w:proofErr w:type="gramStart"/>
      <w:r w:rsidRPr="00F92BD5">
        <w:rPr>
          <w:rFonts w:ascii="仿宋_GB2312" w:eastAsia="仿宋_GB2312" w:hAnsi="Times New Roman" w:hint="eastAsia"/>
          <w:szCs w:val="21"/>
        </w:rPr>
        <w:t>介</w:t>
      </w:r>
      <w:proofErr w:type="gramEnd"/>
      <w:r w:rsidRPr="00F92BD5">
        <w:rPr>
          <w:rFonts w:ascii="仿宋_GB2312" w:eastAsia="仿宋_GB2312" w:hAnsi="Times New Roman" w:hint="eastAsia"/>
          <w:szCs w:val="21"/>
        </w:rPr>
        <w:t>导，通常在化疗</w:t>
      </w:r>
      <w:r w:rsidR="00DD6139" w:rsidRPr="00F92BD5">
        <w:rPr>
          <w:rFonts w:ascii="仿宋_GB2312" w:eastAsia="仿宋_GB2312" w:hAnsi="Times New Roman" w:hint="eastAsia"/>
          <w:szCs w:val="21"/>
        </w:rPr>
        <w:t>开始</w:t>
      </w:r>
      <w:r w:rsidRPr="00F92BD5">
        <w:rPr>
          <w:rFonts w:ascii="仿宋_GB2312" w:eastAsia="仿宋_GB2312" w:hAnsi="Times New Roman" w:hint="eastAsia"/>
          <w:szCs w:val="21"/>
        </w:rPr>
        <w:t>数</w:t>
      </w:r>
      <w:r w:rsidR="00DD6139" w:rsidRPr="00F92BD5">
        <w:rPr>
          <w:rFonts w:ascii="仿宋_GB2312" w:eastAsia="仿宋_GB2312" w:hAnsi="Times New Roman" w:hint="eastAsia"/>
          <w:szCs w:val="21"/>
        </w:rPr>
        <w:t>个疗</w:t>
      </w:r>
      <w:r w:rsidRPr="00F92BD5">
        <w:rPr>
          <w:rFonts w:ascii="仿宋_GB2312" w:eastAsia="仿宋_GB2312" w:hAnsi="Times New Roman" w:hint="eastAsia"/>
          <w:szCs w:val="21"/>
        </w:rPr>
        <w:t>程后出现，主要表现为瘙痒、荨麻疹、面部肿胀、支气管痉挛、低血压等</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详见表8。发生I-II级过敏反应的患者</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下</w:t>
      </w:r>
      <w:r w:rsidR="00DD6139" w:rsidRPr="00F92BD5">
        <w:rPr>
          <w:rFonts w:ascii="仿宋_GB2312" w:eastAsia="仿宋_GB2312" w:hAnsi="Times New Roman" w:hint="eastAsia"/>
          <w:szCs w:val="21"/>
        </w:rPr>
        <w:t>一</w:t>
      </w:r>
      <w:r w:rsidRPr="00F92BD5">
        <w:rPr>
          <w:rFonts w:ascii="仿宋_GB2312" w:eastAsia="仿宋_GB2312" w:hAnsi="Times New Roman" w:hint="eastAsia"/>
          <w:szCs w:val="21"/>
        </w:rPr>
        <w:t>程</w:t>
      </w:r>
      <w:proofErr w:type="gramStart"/>
      <w:r w:rsidRPr="00F92BD5">
        <w:rPr>
          <w:rFonts w:ascii="仿宋_GB2312" w:eastAsia="仿宋_GB2312" w:hAnsi="Times New Roman" w:hint="eastAsia"/>
          <w:szCs w:val="21"/>
        </w:rPr>
        <w:t>化疗仍</w:t>
      </w:r>
      <w:proofErr w:type="gramEnd"/>
      <w:r w:rsidRPr="00F92BD5">
        <w:rPr>
          <w:rFonts w:ascii="仿宋_GB2312" w:eastAsia="仿宋_GB2312" w:hAnsi="Times New Roman" w:hint="eastAsia"/>
          <w:szCs w:val="21"/>
        </w:rPr>
        <w:t>可以继续给予铂类药物，</w:t>
      </w:r>
      <w:r w:rsidR="00DD6139" w:rsidRPr="00F92BD5">
        <w:rPr>
          <w:rFonts w:ascii="仿宋_GB2312" w:eastAsia="仿宋_GB2312" w:hAnsi="Times New Roman" w:hint="eastAsia"/>
          <w:szCs w:val="21"/>
        </w:rPr>
        <w:t>可采用以下</w:t>
      </w:r>
      <w:r w:rsidRPr="00F92BD5">
        <w:rPr>
          <w:rFonts w:ascii="仿宋_GB2312" w:eastAsia="仿宋_GB2312" w:hAnsi="Times New Roman" w:hint="eastAsia"/>
          <w:szCs w:val="21"/>
        </w:rPr>
        <w:t>方法降低过敏反应再次发生的风险：</w:t>
      </w:r>
      <w:r w:rsidRPr="00F92BD5">
        <w:rPr>
          <w:rFonts w:ascii="仿宋_GB2312" w:eastAsia="仿宋_GB2312" w:hAnsi="宋体" w:cs="宋体" w:hint="eastAsia"/>
          <w:szCs w:val="21"/>
        </w:rPr>
        <w:t>①</w:t>
      </w:r>
      <w:r w:rsidRPr="00F92BD5">
        <w:rPr>
          <w:rFonts w:ascii="仿宋_GB2312" w:eastAsia="仿宋_GB2312" w:hAnsi="Times New Roman" w:hint="eastAsia"/>
          <w:szCs w:val="21"/>
        </w:rPr>
        <w:t>延长铂类药物</w:t>
      </w:r>
      <w:r w:rsidR="00DD6139" w:rsidRPr="00F92BD5">
        <w:rPr>
          <w:rFonts w:ascii="仿宋_GB2312" w:eastAsia="仿宋_GB2312" w:hAnsi="Times New Roman" w:hint="eastAsia"/>
          <w:szCs w:val="21"/>
        </w:rPr>
        <w:t>的</w:t>
      </w:r>
      <w:r w:rsidRPr="00F92BD5">
        <w:rPr>
          <w:rFonts w:ascii="仿宋_GB2312" w:eastAsia="仿宋_GB2312" w:hAnsi="Times New Roman" w:hint="eastAsia"/>
          <w:szCs w:val="21"/>
        </w:rPr>
        <w:t>输注时间</w:t>
      </w:r>
      <w:r w:rsidR="00DD6139" w:rsidRPr="00F92BD5">
        <w:rPr>
          <w:rFonts w:ascii="仿宋_GB2312" w:eastAsia="仿宋_GB2312" w:hAnsi="Times New Roman" w:hint="eastAsia"/>
          <w:szCs w:val="21"/>
        </w:rPr>
        <w:t>；</w:t>
      </w:r>
      <w:r w:rsidRPr="00F92BD5">
        <w:rPr>
          <w:rFonts w:ascii="仿宋_GB2312" w:eastAsia="仿宋_GB2312" w:hAnsi="宋体" w:cs="宋体" w:hint="eastAsia"/>
          <w:szCs w:val="21"/>
        </w:rPr>
        <w:t>②</w:t>
      </w:r>
      <w:r w:rsidR="00DD6139" w:rsidRPr="00F92BD5">
        <w:rPr>
          <w:rFonts w:ascii="仿宋_GB2312" w:eastAsia="仿宋_GB2312" w:hAnsi="宋体" w:cs="宋体" w:hint="eastAsia"/>
          <w:szCs w:val="21"/>
        </w:rPr>
        <w:t>给</w:t>
      </w:r>
      <w:r w:rsidRPr="00F92BD5">
        <w:rPr>
          <w:rFonts w:ascii="仿宋_GB2312" w:eastAsia="仿宋_GB2312" w:hAnsi="Times New Roman" w:hint="eastAsia"/>
          <w:szCs w:val="21"/>
        </w:rPr>
        <w:t>予地塞米松、苯海拉明</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西</w:t>
      </w:r>
      <w:proofErr w:type="gramStart"/>
      <w:r w:rsidRPr="00F92BD5">
        <w:rPr>
          <w:rFonts w:ascii="仿宋_GB2312" w:eastAsia="仿宋_GB2312" w:hAnsi="Times New Roman" w:hint="eastAsia"/>
          <w:szCs w:val="21"/>
        </w:rPr>
        <w:t>咪</w:t>
      </w:r>
      <w:proofErr w:type="gramEnd"/>
      <w:r w:rsidRPr="00F92BD5">
        <w:rPr>
          <w:rFonts w:ascii="仿宋_GB2312" w:eastAsia="仿宋_GB2312" w:hAnsi="Times New Roman" w:hint="eastAsia"/>
          <w:szCs w:val="21"/>
        </w:rPr>
        <w:t>替丁/雷尼替丁</w:t>
      </w:r>
      <w:r w:rsidR="00DD6139" w:rsidRPr="00F92BD5">
        <w:rPr>
          <w:rFonts w:ascii="仿宋_GB2312" w:eastAsia="仿宋_GB2312" w:hAnsi="Times New Roman" w:hint="eastAsia"/>
          <w:szCs w:val="21"/>
        </w:rPr>
        <w:t>等药物进行“</w:t>
      </w:r>
      <w:r w:rsidRPr="00F92BD5">
        <w:rPr>
          <w:rFonts w:ascii="仿宋_GB2312" w:eastAsia="仿宋_GB2312" w:hAnsi="Times New Roman" w:hint="eastAsia"/>
          <w:szCs w:val="21"/>
        </w:rPr>
        <w:t>预处理</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，需要注意的是上述方法</w:t>
      </w:r>
      <w:r w:rsidR="00DD6139" w:rsidRPr="00F92BD5">
        <w:rPr>
          <w:rFonts w:ascii="仿宋_GB2312" w:eastAsia="仿宋_GB2312" w:hAnsi="Times New Roman" w:hint="eastAsia"/>
          <w:szCs w:val="21"/>
        </w:rPr>
        <w:t>并</w:t>
      </w:r>
      <w:r w:rsidRPr="00F92BD5">
        <w:rPr>
          <w:rFonts w:ascii="仿宋_GB2312" w:eastAsia="仿宋_GB2312" w:hAnsi="Times New Roman" w:hint="eastAsia"/>
          <w:szCs w:val="21"/>
        </w:rPr>
        <w:t>不能完全避免过敏反应的发生，患者在化疗过程中仍需注意严密监护。发生III-IV级过敏反应</w:t>
      </w:r>
      <w:r w:rsidR="00DD6139" w:rsidRPr="00F92BD5">
        <w:rPr>
          <w:rFonts w:ascii="仿宋_GB2312" w:eastAsia="仿宋_GB2312" w:hAnsi="Times New Roman" w:hint="eastAsia"/>
          <w:szCs w:val="21"/>
        </w:rPr>
        <w:t>的</w:t>
      </w:r>
      <w:r w:rsidRPr="00F92BD5">
        <w:rPr>
          <w:rFonts w:ascii="仿宋_GB2312" w:eastAsia="仿宋_GB2312" w:hAnsi="Times New Roman" w:hint="eastAsia"/>
          <w:szCs w:val="21"/>
        </w:rPr>
        <w:t>患者不应再重新使用</w:t>
      </w:r>
      <w:r w:rsidR="00DD6139" w:rsidRPr="00F92BD5">
        <w:rPr>
          <w:rFonts w:ascii="仿宋_GB2312" w:eastAsia="仿宋_GB2312" w:hAnsi="Times New Roman" w:hint="eastAsia"/>
          <w:szCs w:val="21"/>
        </w:rPr>
        <w:t>铂类</w:t>
      </w:r>
      <w:r w:rsidRPr="00F92BD5">
        <w:rPr>
          <w:rFonts w:ascii="仿宋_GB2312" w:eastAsia="仿宋_GB2312" w:hAnsi="Times New Roman" w:hint="eastAsia"/>
          <w:szCs w:val="21"/>
        </w:rPr>
        <w:t>药物。一些文献报道</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脱敏疗法</w:t>
      </w:r>
      <w:r w:rsidR="00DD6139" w:rsidRPr="00F92BD5">
        <w:rPr>
          <w:rFonts w:ascii="仿宋_GB2312" w:eastAsia="仿宋_GB2312" w:hAnsi="Times New Roman" w:hint="eastAsia"/>
          <w:szCs w:val="21"/>
        </w:rPr>
        <w:t>”</w:t>
      </w:r>
      <w:r w:rsidRPr="00F92BD5">
        <w:rPr>
          <w:rFonts w:ascii="仿宋_GB2312" w:eastAsia="仿宋_GB2312" w:hAnsi="Times New Roman" w:hint="eastAsia"/>
          <w:szCs w:val="21"/>
        </w:rPr>
        <w:t>对铂类所致的超敏反应的患者进行再治疗，但是铂类药物再治疗的成功率较低。</w:t>
      </w:r>
    </w:p>
    <w:p w:rsidR="00C91993" w:rsidRPr="00F92BD5" w:rsidRDefault="00C91993" w:rsidP="00DD6139">
      <w:pPr>
        <w:pStyle w:val="a6"/>
        <w:ind w:left="420" w:firstLineChars="0" w:firstLine="0"/>
        <w:jc w:val="center"/>
        <w:rPr>
          <w:rFonts w:ascii="仿宋_GB2312" w:eastAsia="仿宋_GB2312" w:hAnsi="Times New Roman" w:hint="eastAsia"/>
          <w:b/>
          <w:szCs w:val="21"/>
        </w:rPr>
      </w:pPr>
      <w:r w:rsidRPr="00F92BD5">
        <w:rPr>
          <w:rFonts w:ascii="仿宋_GB2312" w:eastAsia="仿宋_GB2312" w:hAnsi="Times New Roman" w:hint="eastAsia"/>
          <w:b/>
          <w:szCs w:val="21"/>
        </w:rPr>
        <w:t>表8 不同铂类</w:t>
      </w:r>
      <w:r w:rsidR="00DD6139" w:rsidRPr="00F92BD5">
        <w:rPr>
          <w:rFonts w:ascii="仿宋_GB2312" w:eastAsia="仿宋_GB2312" w:hAnsi="Times New Roman" w:hint="eastAsia"/>
          <w:b/>
          <w:szCs w:val="21"/>
        </w:rPr>
        <w:t>药物</w:t>
      </w:r>
      <w:r w:rsidRPr="00F92BD5">
        <w:rPr>
          <w:rFonts w:ascii="仿宋_GB2312" w:eastAsia="仿宋_GB2312" w:hAnsi="Times New Roman" w:hint="eastAsia"/>
          <w:b/>
          <w:szCs w:val="21"/>
        </w:rPr>
        <w:t>引起</w:t>
      </w:r>
      <w:r w:rsidR="00DD6139" w:rsidRPr="00F92BD5">
        <w:rPr>
          <w:rFonts w:ascii="仿宋_GB2312" w:eastAsia="仿宋_GB2312" w:hAnsi="Times New Roman" w:hint="eastAsia"/>
          <w:b/>
          <w:szCs w:val="21"/>
        </w:rPr>
        <w:t>的</w:t>
      </w:r>
      <w:r w:rsidRPr="00F92BD5">
        <w:rPr>
          <w:rFonts w:ascii="仿宋_GB2312" w:eastAsia="仿宋_GB2312" w:hAnsi="Times New Roman" w:hint="eastAsia"/>
          <w:b/>
          <w:szCs w:val="21"/>
        </w:rPr>
        <w:t>过敏反应的临床特征</w:t>
      </w:r>
    </w:p>
    <w:tbl>
      <w:tblPr>
        <w:tblW w:w="847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5"/>
        <w:gridCol w:w="1582"/>
        <w:gridCol w:w="5670"/>
      </w:tblGrid>
      <w:tr w:rsidR="00C91993" w:rsidRPr="00F92BD5" w:rsidTr="007039DF">
        <w:trPr>
          <w:trHeight w:val="436"/>
        </w:trPr>
        <w:tc>
          <w:tcPr>
            <w:tcW w:w="1225" w:type="dxa"/>
            <w:vAlign w:val="center"/>
          </w:tcPr>
          <w:p w:rsidR="00C91993" w:rsidRPr="00F92BD5" w:rsidRDefault="00C91993" w:rsidP="00B34CA8">
            <w:pPr>
              <w:pStyle w:val="a6"/>
              <w:ind w:firstLineChars="0" w:firstLine="0"/>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药物</w:t>
            </w:r>
          </w:p>
        </w:tc>
        <w:tc>
          <w:tcPr>
            <w:tcW w:w="1582" w:type="dxa"/>
            <w:vAlign w:val="center"/>
          </w:tcPr>
          <w:p w:rsidR="00C91993" w:rsidRPr="00F92BD5" w:rsidRDefault="00C91993" w:rsidP="00B34CA8">
            <w:pPr>
              <w:pStyle w:val="a6"/>
              <w:ind w:firstLineChars="0" w:firstLine="0"/>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发生率</w:t>
            </w:r>
          </w:p>
        </w:tc>
        <w:tc>
          <w:tcPr>
            <w:tcW w:w="5670" w:type="dxa"/>
            <w:vAlign w:val="center"/>
          </w:tcPr>
          <w:p w:rsidR="00C91993" w:rsidRPr="00F92BD5" w:rsidRDefault="00C91993" w:rsidP="00B34CA8">
            <w:pPr>
              <w:pStyle w:val="a6"/>
              <w:ind w:firstLineChars="0" w:firstLine="0"/>
              <w:jc w:val="center"/>
              <w:rPr>
                <w:rFonts w:ascii="仿宋_GB2312" w:eastAsia="仿宋_GB2312" w:hAnsi="Times New Roman" w:hint="eastAsia"/>
                <w:b/>
                <w:sz w:val="18"/>
                <w:szCs w:val="18"/>
              </w:rPr>
            </w:pPr>
            <w:r w:rsidRPr="00F92BD5">
              <w:rPr>
                <w:rFonts w:ascii="仿宋_GB2312" w:eastAsia="仿宋_GB2312" w:hAnsi="Times New Roman" w:hint="eastAsia"/>
                <w:b/>
                <w:sz w:val="18"/>
                <w:szCs w:val="18"/>
              </w:rPr>
              <w:t>临床特征</w:t>
            </w:r>
          </w:p>
        </w:tc>
      </w:tr>
      <w:tr w:rsidR="00C91993" w:rsidRPr="00F92BD5" w:rsidTr="00F53071">
        <w:trPr>
          <w:trHeight w:val="436"/>
        </w:trPr>
        <w:tc>
          <w:tcPr>
            <w:tcW w:w="1225" w:type="dxa"/>
            <w:vAlign w:val="center"/>
          </w:tcPr>
          <w:p w:rsidR="00C91993" w:rsidRPr="00F92BD5" w:rsidRDefault="00C91993" w:rsidP="00F53071">
            <w:pPr>
              <w:pStyle w:val="a6"/>
              <w:ind w:firstLineChars="0" w:firstLine="0"/>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顺铂</w:t>
            </w:r>
            <w:proofErr w:type="gramEnd"/>
          </w:p>
        </w:tc>
        <w:tc>
          <w:tcPr>
            <w:tcW w:w="1582" w:type="dxa"/>
            <w:vAlign w:val="center"/>
          </w:tcPr>
          <w:p w:rsidR="00C91993" w:rsidRPr="00F92BD5" w:rsidRDefault="00C91993" w:rsidP="00F53071">
            <w:pPr>
              <w:pStyle w:val="a6"/>
              <w:ind w:firstLineChars="0" w:firstLine="0"/>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5-20%</w:t>
            </w:r>
          </w:p>
        </w:tc>
        <w:tc>
          <w:tcPr>
            <w:tcW w:w="5670" w:type="dxa"/>
            <w:vAlign w:val="center"/>
          </w:tcPr>
          <w:p w:rsidR="00C91993" w:rsidRPr="00F92BD5" w:rsidRDefault="00935954" w:rsidP="00F53071">
            <w:pPr>
              <w:rPr>
                <w:rFonts w:ascii="仿宋_GB2312" w:eastAsia="仿宋_GB2312" w:hAnsi="Times New Roman" w:hint="eastAsia"/>
                <w:sz w:val="15"/>
                <w:szCs w:val="15"/>
              </w:rPr>
            </w:pPr>
            <w:bookmarkStart w:id="36" w:name="OLE_LINK29"/>
            <w:bookmarkStart w:id="37" w:name="OLE_LINK30"/>
            <w:r w:rsidRPr="00F92BD5">
              <w:rPr>
                <w:rFonts w:ascii="仿宋_GB2312" w:eastAsia="仿宋_GB2312" w:hAnsi="宋体" w:hint="eastAsia"/>
                <w:sz w:val="15"/>
                <w:szCs w:val="15"/>
              </w:rPr>
              <w:t>①</w:t>
            </w:r>
            <w:r w:rsidR="00C91993" w:rsidRPr="00F92BD5">
              <w:rPr>
                <w:rFonts w:ascii="仿宋_GB2312" w:eastAsia="仿宋_GB2312" w:hAnsi="Times New Roman" w:hint="eastAsia"/>
                <w:sz w:val="15"/>
                <w:szCs w:val="15"/>
              </w:rPr>
              <w:t>发生在输</w:t>
            </w:r>
            <w:proofErr w:type="gramStart"/>
            <w:r w:rsidR="00C91993" w:rsidRPr="00F92BD5">
              <w:rPr>
                <w:rFonts w:ascii="仿宋_GB2312" w:eastAsia="仿宋_GB2312" w:hAnsi="Times New Roman" w:hint="eastAsia"/>
                <w:sz w:val="15"/>
                <w:szCs w:val="15"/>
              </w:rPr>
              <w:t>注开始</w:t>
            </w:r>
            <w:proofErr w:type="gramEnd"/>
            <w:r w:rsidR="00C91993" w:rsidRPr="00F92BD5">
              <w:rPr>
                <w:rFonts w:ascii="仿宋_GB2312" w:eastAsia="仿宋_GB2312" w:hAnsi="Times New Roman" w:hint="eastAsia"/>
                <w:sz w:val="15"/>
                <w:szCs w:val="15"/>
              </w:rPr>
              <w:t>后数分钟</w:t>
            </w:r>
            <w:r w:rsidRPr="00F92BD5">
              <w:rPr>
                <w:rFonts w:ascii="仿宋_GB2312" w:eastAsia="仿宋_GB2312" w:hAnsi="Times New Roman" w:hint="eastAsia"/>
                <w:sz w:val="15"/>
                <w:szCs w:val="15"/>
              </w:rPr>
              <w:t>；</w:t>
            </w:r>
          </w:p>
          <w:bookmarkEnd w:id="36"/>
          <w:bookmarkEnd w:id="37"/>
          <w:p w:rsidR="00C91993" w:rsidRPr="00F92BD5" w:rsidRDefault="00935954"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②</w:t>
            </w:r>
            <w:r w:rsidR="00C91993" w:rsidRPr="00F92BD5">
              <w:rPr>
                <w:rFonts w:ascii="仿宋_GB2312" w:eastAsia="仿宋_GB2312" w:hAnsi="Times New Roman" w:hint="eastAsia"/>
                <w:sz w:val="15"/>
                <w:szCs w:val="15"/>
              </w:rPr>
              <w:t>大部分发生在第4-8程化疗</w:t>
            </w:r>
            <w:r w:rsidRPr="00F92BD5">
              <w:rPr>
                <w:rFonts w:ascii="仿宋_GB2312" w:eastAsia="仿宋_GB2312" w:hAnsi="Times New Roman" w:hint="eastAsia"/>
                <w:sz w:val="15"/>
                <w:szCs w:val="15"/>
              </w:rPr>
              <w:t>。</w:t>
            </w:r>
          </w:p>
        </w:tc>
      </w:tr>
      <w:tr w:rsidR="00C91993" w:rsidRPr="00F92BD5" w:rsidTr="00F53071">
        <w:trPr>
          <w:trHeight w:val="436"/>
        </w:trPr>
        <w:tc>
          <w:tcPr>
            <w:tcW w:w="1225" w:type="dxa"/>
            <w:vAlign w:val="center"/>
          </w:tcPr>
          <w:p w:rsidR="00C91993" w:rsidRPr="00F92BD5" w:rsidRDefault="00C91993" w:rsidP="00F53071">
            <w:pPr>
              <w:pStyle w:val="a6"/>
              <w:ind w:firstLineChars="0" w:firstLine="0"/>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卡铂</w:t>
            </w:r>
            <w:proofErr w:type="gramEnd"/>
          </w:p>
        </w:tc>
        <w:tc>
          <w:tcPr>
            <w:tcW w:w="1582" w:type="dxa"/>
            <w:vAlign w:val="center"/>
          </w:tcPr>
          <w:p w:rsidR="00C91993" w:rsidRPr="00F92BD5" w:rsidRDefault="00C91993" w:rsidP="00F53071">
            <w:pPr>
              <w:pStyle w:val="a6"/>
              <w:ind w:firstLineChars="0" w:firstLine="0"/>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1-44%</w:t>
            </w:r>
          </w:p>
        </w:tc>
        <w:tc>
          <w:tcPr>
            <w:tcW w:w="5670" w:type="dxa"/>
            <w:vAlign w:val="center"/>
          </w:tcPr>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①</w:t>
            </w:r>
            <w:r w:rsidR="00C91993" w:rsidRPr="00F92BD5">
              <w:rPr>
                <w:rFonts w:ascii="仿宋_GB2312" w:eastAsia="仿宋_GB2312" w:hAnsi="Times New Roman" w:hint="eastAsia"/>
                <w:sz w:val="15"/>
                <w:szCs w:val="15"/>
              </w:rPr>
              <w:t>发生在输</w:t>
            </w:r>
            <w:proofErr w:type="gramStart"/>
            <w:r w:rsidR="00C91993" w:rsidRPr="00F92BD5">
              <w:rPr>
                <w:rFonts w:ascii="仿宋_GB2312" w:eastAsia="仿宋_GB2312" w:hAnsi="Times New Roman" w:hint="eastAsia"/>
                <w:sz w:val="15"/>
                <w:szCs w:val="15"/>
              </w:rPr>
              <w:t>注开始</w:t>
            </w:r>
            <w:proofErr w:type="gramEnd"/>
            <w:r w:rsidR="00C91993" w:rsidRPr="00F92BD5">
              <w:rPr>
                <w:rFonts w:ascii="仿宋_GB2312" w:eastAsia="仿宋_GB2312" w:hAnsi="Times New Roman" w:hint="eastAsia"/>
                <w:sz w:val="15"/>
                <w:szCs w:val="15"/>
              </w:rPr>
              <w:t>后数分钟</w:t>
            </w:r>
            <w:r w:rsidR="00106D82" w:rsidRPr="00F92BD5">
              <w:rPr>
                <w:rFonts w:ascii="仿宋_GB2312" w:eastAsia="仿宋_GB2312" w:hAnsi="Times New Roman" w:hint="eastAsia"/>
                <w:sz w:val="15"/>
                <w:szCs w:val="15"/>
              </w:rPr>
              <w:t>；</w:t>
            </w:r>
          </w:p>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②</w:t>
            </w:r>
            <w:r w:rsidR="00C91993" w:rsidRPr="00F92BD5">
              <w:rPr>
                <w:rFonts w:ascii="仿宋_GB2312" w:eastAsia="仿宋_GB2312" w:hAnsi="Times New Roman" w:hint="eastAsia"/>
                <w:sz w:val="15"/>
                <w:szCs w:val="15"/>
              </w:rPr>
              <w:t>＜1%发生在第1-5程化疗</w:t>
            </w:r>
            <w:r w:rsidRPr="00F92BD5">
              <w:rPr>
                <w:rFonts w:ascii="仿宋_GB2312" w:eastAsia="仿宋_GB2312" w:hAnsi="Times New Roman" w:hint="eastAsia"/>
                <w:sz w:val="15"/>
                <w:szCs w:val="15"/>
              </w:rPr>
              <w:t>，</w:t>
            </w:r>
            <w:r w:rsidR="00C91993" w:rsidRPr="00F92BD5">
              <w:rPr>
                <w:rFonts w:ascii="仿宋_GB2312" w:eastAsia="仿宋_GB2312" w:hAnsi="Times New Roman" w:hint="eastAsia"/>
                <w:sz w:val="15"/>
                <w:szCs w:val="15"/>
              </w:rPr>
              <w:t>6.5%发生在第6程化疗</w:t>
            </w:r>
            <w:r w:rsidRPr="00F92BD5">
              <w:rPr>
                <w:rFonts w:ascii="仿宋_GB2312" w:eastAsia="仿宋_GB2312" w:hAnsi="Times New Roman" w:hint="eastAsia"/>
                <w:sz w:val="15"/>
                <w:szCs w:val="15"/>
              </w:rPr>
              <w:t>，</w:t>
            </w:r>
            <w:r w:rsidR="00C91993" w:rsidRPr="00F92BD5">
              <w:rPr>
                <w:rFonts w:ascii="仿宋_GB2312" w:eastAsia="仿宋_GB2312" w:hAnsi="Times New Roman" w:hint="eastAsia"/>
                <w:sz w:val="15"/>
                <w:szCs w:val="15"/>
              </w:rPr>
              <w:t>27%发生在第7程（包括第7程）化疗后</w:t>
            </w:r>
            <w:r w:rsidR="00106D82" w:rsidRPr="00F92BD5">
              <w:rPr>
                <w:rFonts w:ascii="仿宋_GB2312" w:eastAsia="仿宋_GB2312" w:hAnsi="Times New Roman" w:hint="eastAsia"/>
                <w:sz w:val="15"/>
                <w:szCs w:val="15"/>
              </w:rPr>
              <w:t>；</w:t>
            </w:r>
          </w:p>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③</w:t>
            </w:r>
            <w:r w:rsidR="00C91993" w:rsidRPr="00F92BD5">
              <w:rPr>
                <w:rFonts w:ascii="仿宋_GB2312" w:eastAsia="仿宋_GB2312" w:hAnsi="Times New Roman" w:hint="eastAsia"/>
                <w:sz w:val="15"/>
                <w:szCs w:val="15"/>
              </w:rPr>
              <w:t>44%患者发生在三线</w:t>
            </w:r>
            <w:proofErr w:type="gramStart"/>
            <w:r w:rsidR="00C91993" w:rsidRPr="00F92BD5">
              <w:rPr>
                <w:rFonts w:ascii="仿宋_GB2312" w:eastAsia="仿宋_GB2312" w:hAnsi="Times New Roman" w:hint="eastAsia"/>
                <w:sz w:val="15"/>
                <w:szCs w:val="15"/>
              </w:rPr>
              <w:t>化疗卡铂重新</w:t>
            </w:r>
            <w:proofErr w:type="gramEnd"/>
            <w:r w:rsidR="00C91993" w:rsidRPr="00F92BD5">
              <w:rPr>
                <w:rFonts w:ascii="仿宋_GB2312" w:eastAsia="仿宋_GB2312" w:hAnsi="Times New Roman" w:hint="eastAsia"/>
                <w:sz w:val="15"/>
                <w:szCs w:val="15"/>
              </w:rPr>
              <w:t>引入时</w:t>
            </w:r>
            <w:r w:rsidR="00106D82" w:rsidRPr="00F92BD5">
              <w:rPr>
                <w:rFonts w:ascii="仿宋_GB2312" w:eastAsia="仿宋_GB2312" w:hAnsi="Times New Roman" w:hint="eastAsia"/>
                <w:sz w:val="15"/>
                <w:szCs w:val="15"/>
              </w:rPr>
              <w:t>；</w:t>
            </w:r>
          </w:p>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④</w:t>
            </w:r>
            <w:r w:rsidR="00C91993" w:rsidRPr="00F92BD5">
              <w:rPr>
                <w:rFonts w:ascii="仿宋_GB2312" w:eastAsia="仿宋_GB2312" w:hAnsi="Times New Roman" w:hint="eastAsia"/>
                <w:sz w:val="15"/>
                <w:szCs w:val="15"/>
              </w:rPr>
              <w:t>过敏反应多为中-重度</w:t>
            </w:r>
            <w:r w:rsidR="00106D82" w:rsidRPr="00F92BD5">
              <w:rPr>
                <w:rFonts w:ascii="仿宋_GB2312" w:eastAsia="仿宋_GB2312" w:hAnsi="Times New Roman" w:hint="eastAsia"/>
                <w:sz w:val="15"/>
                <w:szCs w:val="15"/>
              </w:rPr>
              <w:t>。</w:t>
            </w:r>
          </w:p>
        </w:tc>
      </w:tr>
      <w:tr w:rsidR="00C91993" w:rsidRPr="00F92BD5" w:rsidTr="00F53071">
        <w:trPr>
          <w:trHeight w:val="436"/>
        </w:trPr>
        <w:tc>
          <w:tcPr>
            <w:tcW w:w="1225" w:type="dxa"/>
            <w:vAlign w:val="center"/>
          </w:tcPr>
          <w:p w:rsidR="00C91993" w:rsidRPr="00F92BD5" w:rsidRDefault="00C91993" w:rsidP="00F53071">
            <w:pPr>
              <w:pStyle w:val="a6"/>
              <w:ind w:firstLineChars="0" w:firstLine="0"/>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奈达铂</w:t>
            </w:r>
            <w:proofErr w:type="gramEnd"/>
          </w:p>
        </w:tc>
        <w:tc>
          <w:tcPr>
            <w:tcW w:w="1582" w:type="dxa"/>
            <w:vAlign w:val="center"/>
          </w:tcPr>
          <w:p w:rsidR="00C91993" w:rsidRPr="00F92BD5" w:rsidRDefault="00C91993" w:rsidP="00F53071">
            <w:pPr>
              <w:pStyle w:val="a6"/>
              <w:ind w:firstLineChars="0" w:firstLine="0"/>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0.1-5%</w:t>
            </w:r>
          </w:p>
        </w:tc>
        <w:tc>
          <w:tcPr>
            <w:tcW w:w="5670" w:type="dxa"/>
            <w:vAlign w:val="center"/>
          </w:tcPr>
          <w:p w:rsidR="00C91993" w:rsidRPr="00F92BD5" w:rsidRDefault="00C91993" w:rsidP="00F53071">
            <w:pPr>
              <w:pStyle w:val="a6"/>
              <w:ind w:firstLineChars="0" w:firstLine="0"/>
              <w:rPr>
                <w:rFonts w:ascii="仿宋_GB2312" w:eastAsia="仿宋_GB2312" w:hAnsi="Times New Roman" w:hint="eastAsia"/>
                <w:sz w:val="15"/>
                <w:szCs w:val="15"/>
              </w:rPr>
            </w:pPr>
            <w:r w:rsidRPr="00F92BD5">
              <w:rPr>
                <w:rFonts w:ascii="仿宋_GB2312" w:eastAsia="仿宋_GB2312" w:hAnsi="Times New Roman" w:hint="eastAsia"/>
                <w:sz w:val="15"/>
                <w:szCs w:val="15"/>
              </w:rPr>
              <w:t>NA</w:t>
            </w:r>
          </w:p>
        </w:tc>
      </w:tr>
      <w:tr w:rsidR="00C91993" w:rsidRPr="00F92BD5" w:rsidTr="00F53071">
        <w:trPr>
          <w:trHeight w:val="436"/>
        </w:trPr>
        <w:tc>
          <w:tcPr>
            <w:tcW w:w="1225" w:type="dxa"/>
            <w:vAlign w:val="center"/>
          </w:tcPr>
          <w:p w:rsidR="00C91993" w:rsidRPr="00F92BD5" w:rsidRDefault="00C91993" w:rsidP="00F53071">
            <w:pPr>
              <w:pStyle w:val="a6"/>
              <w:ind w:firstLineChars="0" w:firstLine="0"/>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奥沙利铂</w:t>
            </w:r>
            <w:proofErr w:type="gramEnd"/>
          </w:p>
        </w:tc>
        <w:tc>
          <w:tcPr>
            <w:tcW w:w="1582" w:type="dxa"/>
            <w:vAlign w:val="center"/>
          </w:tcPr>
          <w:p w:rsidR="00C91993" w:rsidRPr="00F92BD5" w:rsidRDefault="00C91993" w:rsidP="00F53071">
            <w:pPr>
              <w:pStyle w:val="a6"/>
              <w:ind w:firstLineChars="0" w:firstLine="0"/>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10-18.9%</w:t>
            </w:r>
          </w:p>
        </w:tc>
        <w:tc>
          <w:tcPr>
            <w:tcW w:w="5670" w:type="dxa"/>
            <w:vAlign w:val="center"/>
          </w:tcPr>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①</w:t>
            </w:r>
            <w:r w:rsidR="00C91993" w:rsidRPr="00F92BD5">
              <w:rPr>
                <w:rFonts w:ascii="仿宋_GB2312" w:eastAsia="仿宋_GB2312" w:hAnsi="Times New Roman" w:hint="eastAsia"/>
                <w:sz w:val="15"/>
                <w:szCs w:val="15"/>
              </w:rPr>
              <w:t>发生在输</w:t>
            </w:r>
            <w:proofErr w:type="gramStart"/>
            <w:r w:rsidR="00C91993" w:rsidRPr="00F92BD5">
              <w:rPr>
                <w:rFonts w:ascii="仿宋_GB2312" w:eastAsia="仿宋_GB2312" w:hAnsi="Times New Roman" w:hint="eastAsia"/>
                <w:sz w:val="15"/>
                <w:szCs w:val="15"/>
              </w:rPr>
              <w:t>注开始</w:t>
            </w:r>
            <w:proofErr w:type="gramEnd"/>
            <w:r w:rsidR="00C91993" w:rsidRPr="00F92BD5">
              <w:rPr>
                <w:rFonts w:ascii="仿宋_GB2312" w:eastAsia="仿宋_GB2312" w:hAnsi="Times New Roman" w:hint="eastAsia"/>
                <w:sz w:val="15"/>
                <w:szCs w:val="15"/>
              </w:rPr>
              <w:t>后数分钟/小时</w:t>
            </w:r>
            <w:r w:rsidR="00106D82" w:rsidRPr="00F92BD5">
              <w:rPr>
                <w:rFonts w:ascii="仿宋_GB2312" w:eastAsia="仿宋_GB2312" w:hAnsi="Times New Roman" w:hint="eastAsia"/>
                <w:sz w:val="15"/>
                <w:szCs w:val="15"/>
              </w:rPr>
              <w:t>；</w:t>
            </w:r>
          </w:p>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②</w:t>
            </w:r>
            <w:r w:rsidR="00C91993" w:rsidRPr="00F92BD5">
              <w:rPr>
                <w:rFonts w:ascii="仿宋_GB2312" w:eastAsia="仿宋_GB2312" w:hAnsi="Times New Roman" w:hint="eastAsia"/>
                <w:sz w:val="15"/>
                <w:szCs w:val="15"/>
              </w:rPr>
              <w:t>大部分发生在化疗第6程后</w:t>
            </w:r>
            <w:r w:rsidR="00106D82" w:rsidRPr="00F92BD5">
              <w:rPr>
                <w:rFonts w:ascii="仿宋_GB2312" w:eastAsia="仿宋_GB2312" w:hAnsi="Times New Roman" w:hint="eastAsia"/>
                <w:sz w:val="15"/>
                <w:szCs w:val="15"/>
              </w:rPr>
              <w:t>；</w:t>
            </w:r>
          </w:p>
          <w:p w:rsidR="00C91993" w:rsidRPr="00F92BD5" w:rsidRDefault="00C815BB" w:rsidP="00F53071">
            <w:pPr>
              <w:rPr>
                <w:rFonts w:ascii="仿宋_GB2312" w:eastAsia="仿宋_GB2312" w:hAnsi="Times New Roman" w:hint="eastAsia"/>
                <w:sz w:val="15"/>
                <w:szCs w:val="15"/>
              </w:rPr>
            </w:pPr>
            <w:r w:rsidRPr="00F92BD5">
              <w:rPr>
                <w:rFonts w:ascii="仿宋_GB2312" w:eastAsia="仿宋_GB2312" w:hAnsi="宋体" w:hint="eastAsia"/>
                <w:sz w:val="15"/>
                <w:szCs w:val="15"/>
              </w:rPr>
              <w:t>③</w:t>
            </w:r>
            <w:r w:rsidR="00C91993" w:rsidRPr="00F92BD5">
              <w:rPr>
                <w:rFonts w:ascii="仿宋_GB2312" w:eastAsia="仿宋_GB2312" w:hAnsi="Times New Roman" w:hint="eastAsia"/>
                <w:sz w:val="15"/>
                <w:szCs w:val="15"/>
              </w:rPr>
              <w:t>III-IV°</w:t>
            </w:r>
            <w:proofErr w:type="gramStart"/>
            <w:r w:rsidR="00C91993" w:rsidRPr="00F92BD5">
              <w:rPr>
                <w:rFonts w:ascii="仿宋_GB2312" w:eastAsia="仿宋_GB2312" w:hAnsi="Times New Roman" w:hint="eastAsia"/>
                <w:sz w:val="15"/>
                <w:szCs w:val="15"/>
              </w:rPr>
              <w:t>过敏发应发生率</w:t>
            </w:r>
            <w:proofErr w:type="gramEnd"/>
            <w:r w:rsidR="00C91993" w:rsidRPr="00F92BD5">
              <w:rPr>
                <w:rFonts w:ascii="仿宋_GB2312" w:eastAsia="仿宋_GB2312" w:hAnsi="Times New Roman" w:hint="eastAsia"/>
                <w:sz w:val="15"/>
                <w:szCs w:val="15"/>
              </w:rPr>
              <w:t>1.6%</w:t>
            </w:r>
            <w:r w:rsidR="00106D82" w:rsidRPr="00F92BD5">
              <w:rPr>
                <w:rFonts w:ascii="仿宋_GB2312" w:eastAsia="仿宋_GB2312" w:hAnsi="Times New Roman" w:hint="eastAsia"/>
                <w:sz w:val="15"/>
                <w:szCs w:val="15"/>
              </w:rPr>
              <w:t>。</w:t>
            </w:r>
          </w:p>
        </w:tc>
      </w:tr>
      <w:tr w:rsidR="00C91993" w:rsidRPr="00F92BD5" w:rsidTr="00F53071">
        <w:trPr>
          <w:trHeight w:val="436"/>
        </w:trPr>
        <w:tc>
          <w:tcPr>
            <w:tcW w:w="1225" w:type="dxa"/>
            <w:vAlign w:val="center"/>
          </w:tcPr>
          <w:p w:rsidR="00C91993" w:rsidRPr="00F92BD5" w:rsidRDefault="00C91993" w:rsidP="00F53071">
            <w:pPr>
              <w:pStyle w:val="a6"/>
              <w:ind w:firstLineChars="0" w:firstLine="0"/>
              <w:jc w:val="center"/>
              <w:rPr>
                <w:rFonts w:ascii="仿宋_GB2312" w:eastAsia="仿宋_GB2312" w:hAnsi="Times New Roman" w:hint="eastAsia"/>
                <w:b/>
                <w:sz w:val="18"/>
                <w:szCs w:val="18"/>
              </w:rPr>
            </w:pPr>
            <w:proofErr w:type="gramStart"/>
            <w:r w:rsidRPr="00F92BD5">
              <w:rPr>
                <w:rFonts w:ascii="仿宋_GB2312" w:eastAsia="仿宋_GB2312" w:hAnsi="Times New Roman" w:hint="eastAsia"/>
                <w:b/>
                <w:sz w:val="18"/>
                <w:szCs w:val="18"/>
              </w:rPr>
              <w:t>洛</w:t>
            </w:r>
            <w:proofErr w:type="gramEnd"/>
            <w:r w:rsidRPr="00F92BD5">
              <w:rPr>
                <w:rFonts w:ascii="仿宋_GB2312" w:eastAsia="仿宋_GB2312" w:hAnsi="Times New Roman" w:hint="eastAsia"/>
                <w:b/>
                <w:sz w:val="18"/>
                <w:szCs w:val="18"/>
              </w:rPr>
              <w:t>铂</w:t>
            </w:r>
          </w:p>
        </w:tc>
        <w:tc>
          <w:tcPr>
            <w:tcW w:w="1582" w:type="dxa"/>
            <w:vAlign w:val="center"/>
          </w:tcPr>
          <w:p w:rsidR="00C91993" w:rsidRPr="00F92BD5" w:rsidRDefault="00C91993" w:rsidP="00F53071">
            <w:pPr>
              <w:pStyle w:val="a6"/>
              <w:ind w:firstLineChars="0" w:firstLine="0"/>
              <w:jc w:val="center"/>
              <w:rPr>
                <w:rFonts w:ascii="仿宋_GB2312" w:eastAsia="仿宋_GB2312" w:hAnsi="Times New Roman" w:hint="eastAsia"/>
                <w:sz w:val="15"/>
                <w:szCs w:val="15"/>
              </w:rPr>
            </w:pPr>
            <w:r w:rsidRPr="00F92BD5">
              <w:rPr>
                <w:rFonts w:ascii="仿宋_GB2312" w:eastAsia="仿宋_GB2312" w:hAnsi="Times New Roman" w:hint="eastAsia"/>
                <w:sz w:val="15"/>
                <w:szCs w:val="15"/>
              </w:rPr>
              <w:t>1.9%</w:t>
            </w:r>
          </w:p>
        </w:tc>
        <w:tc>
          <w:tcPr>
            <w:tcW w:w="5670" w:type="dxa"/>
            <w:vAlign w:val="center"/>
          </w:tcPr>
          <w:p w:rsidR="00C91993" w:rsidRPr="00F92BD5" w:rsidRDefault="00C91993" w:rsidP="00F53071">
            <w:pPr>
              <w:pStyle w:val="a6"/>
              <w:ind w:firstLineChars="0" w:firstLine="0"/>
              <w:rPr>
                <w:rFonts w:ascii="仿宋_GB2312" w:eastAsia="仿宋_GB2312" w:hAnsi="Times New Roman" w:hint="eastAsia"/>
                <w:sz w:val="15"/>
                <w:szCs w:val="15"/>
              </w:rPr>
            </w:pPr>
            <w:r w:rsidRPr="00F92BD5">
              <w:rPr>
                <w:rFonts w:ascii="仿宋_GB2312" w:eastAsia="仿宋_GB2312" w:hAnsi="Times New Roman" w:hint="eastAsia"/>
                <w:sz w:val="15"/>
                <w:szCs w:val="15"/>
              </w:rPr>
              <w:t>往往发生在既往用大量铂类治疗的卵巢癌患者中</w:t>
            </w:r>
            <w:r w:rsidR="00106D82" w:rsidRPr="00F92BD5">
              <w:rPr>
                <w:rFonts w:ascii="仿宋_GB2312" w:eastAsia="仿宋_GB2312" w:hAnsi="Times New Roman" w:hint="eastAsia"/>
                <w:sz w:val="15"/>
                <w:szCs w:val="15"/>
              </w:rPr>
              <w:t>。</w:t>
            </w:r>
          </w:p>
        </w:tc>
      </w:tr>
    </w:tbl>
    <w:p w:rsidR="00493BA7" w:rsidRPr="00F92BD5" w:rsidRDefault="00493BA7" w:rsidP="00493BA7">
      <w:pPr>
        <w:pStyle w:val="a6"/>
        <w:ind w:left="210" w:firstLineChars="0" w:firstLine="0"/>
        <w:rPr>
          <w:rFonts w:ascii="仿宋_GB2312" w:eastAsia="仿宋_GB2312" w:hAnsi="Times New Roman" w:hint="eastAsia"/>
          <w:szCs w:val="21"/>
        </w:rPr>
      </w:pPr>
      <w:r w:rsidRPr="00F92BD5">
        <w:rPr>
          <w:rFonts w:ascii="仿宋_GB2312" w:eastAsia="仿宋_GB2312" w:hAnsi="Times New Roman" w:hint="eastAsia"/>
          <w:szCs w:val="21"/>
        </w:rPr>
        <w:t>（6）</w:t>
      </w:r>
      <w:r w:rsidR="00C91993" w:rsidRPr="00F92BD5">
        <w:rPr>
          <w:rFonts w:ascii="仿宋_GB2312" w:eastAsia="仿宋_GB2312" w:hAnsi="Times New Roman" w:hint="eastAsia"/>
          <w:szCs w:val="21"/>
        </w:rPr>
        <w:t>其它</w:t>
      </w:r>
    </w:p>
    <w:p w:rsidR="00C91993" w:rsidRPr="00F92BD5" w:rsidRDefault="00C91993" w:rsidP="00493BA7">
      <w:pPr>
        <w:ind w:firstLineChars="200" w:firstLine="422"/>
        <w:rPr>
          <w:rFonts w:ascii="仿宋_GB2312" w:eastAsia="仿宋_GB2312" w:hAnsi="Times New Roman" w:hint="eastAsia"/>
        </w:rPr>
      </w:pPr>
      <w:r w:rsidRPr="00F92BD5">
        <w:rPr>
          <w:rFonts w:ascii="仿宋_GB2312" w:eastAsia="仿宋_GB2312" w:hAnsi="Times New Roman" w:hint="eastAsia"/>
          <w:b/>
          <w:i/>
        </w:rPr>
        <w:t>血管刺激性</w:t>
      </w:r>
      <w:r w:rsidR="00493BA7" w:rsidRPr="00F92BD5">
        <w:rPr>
          <w:rFonts w:ascii="仿宋_GB2312" w:eastAsia="仿宋_GB2312" w:hAnsi="Times New Roman" w:hint="eastAsia"/>
          <w:b/>
          <w:i/>
        </w:rPr>
        <w:t>：</w:t>
      </w:r>
      <w:r w:rsidRPr="00F92BD5">
        <w:rPr>
          <w:rFonts w:ascii="仿宋_GB2312" w:eastAsia="仿宋_GB2312" w:hAnsi="Times New Roman" w:hint="eastAsia"/>
        </w:rPr>
        <w:t>大部分铂类药物属于血管刺激剂，输</w:t>
      </w:r>
      <w:proofErr w:type="gramStart"/>
      <w:r w:rsidRPr="00F92BD5">
        <w:rPr>
          <w:rFonts w:ascii="仿宋_GB2312" w:eastAsia="仿宋_GB2312" w:hAnsi="Times New Roman" w:hint="eastAsia"/>
        </w:rPr>
        <w:t>注过程</w:t>
      </w:r>
      <w:proofErr w:type="gramEnd"/>
      <w:r w:rsidRPr="00F92BD5">
        <w:rPr>
          <w:rFonts w:ascii="仿宋_GB2312" w:eastAsia="仿宋_GB2312" w:hAnsi="Times New Roman" w:hint="eastAsia"/>
        </w:rPr>
        <w:t>中可引起疼痛，其中高浓度顺铂（＞0.5mg/ml</w:t>
      </w:r>
      <w:r w:rsidR="008B1BCD" w:rsidRPr="00F92BD5">
        <w:rPr>
          <w:rFonts w:ascii="仿宋_GB2312" w:eastAsia="仿宋_GB2312" w:hAnsi="Times New Roman" w:hint="eastAsia"/>
        </w:rPr>
        <w:t>）属于发疱</w:t>
      </w:r>
      <w:r w:rsidRPr="00F92BD5">
        <w:rPr>
          <w:rFonts w:ascii="仿宋_GB2312" w:eastAsia="仿宋_GB2312" w:hAnsi="Times New Roman" w:hint="eastAsia"/>
        </w:rPr>
        <w:t>剂，</w:t>
      </w:r>
      <w:proofErr w:type="gramStart"/>
      <w:r w:rsidRPr="00F92BD5">
        <w:rPr>
          <w:rFonts w:ascii="仿宋_GB2312" w:eastAsia="仿宋_GB2312" w:hAnsi="Times New Roman" w:hint="eastAsia"/>
        </w:rPr>
        <w:t>奥沙利铂</w:t>
      </w:r>
      <w:proofErr w:type="gramEnd"/>
      <w:r w:rsidR="00493BA7" w:rsidRPr="00F92BD5">
        <w:rPr>
          <w:rFonts w:ascii="仿宋_GB2312" w:eastAsia="仿宋_GB2312" w:hAnsi="Times New Roman" w:hint="eastAsia"/>
        </w:rPr>
        <w:t>的</w:t>
      </w:r>
      <w:r w:rsidR="008B1BCD" w:rsidRPr="00F92BD5">
        <w:rPr>
          <w:rFonts w:ascii="仿宋_GB2312" w:eastAsia="仿宋_GB2312" w:hAnsi="Times New Roman" w:hint="eastAsia"/>
        </w:rPr>
        <w:t>性质介于发疱</w:t>
      </w:r>
      <w:r w:rsidRPr="00F92BD5">
        <w:rPr>
          <w:rFonts w:ascii="仿宋_GB2312" w:eastAsia="仿宋_GB2312" w:hAnsi="Times New Roman" w:hint="eastAsia"/>
        </w:rPr>
        <w:t>剂/刺激剂</w:t>
      </w:r>
      <w:r w:rsidR="00493BA7" w:rsidRPr="00F92BD5">
        <w:rPr>
          <w:rFonts w:ascii="仿宋_GB2312" w:eastAsia="仿宋_GB2312" w:hAnsi="Times New Roman" w:hint="eastAsia"/>
        </w:rPr>
        <w:t>之</w:t>
      </w:r>
      <w:r w:rsidRPr="00F92BD5">
        <w:rPr>
          <w:rFonts w:ascii="仿宋_GB2312" w:eastAsia="仿宋_GB2312" w:hAnsi="Times New Roman" w:hint="eastAsia"/>
        </w:rPr>
        <w:t>间，罕见引起组织坏死的报道。铂类</w:t>
      </w:r>
      <w:r w:rsidRPr="00F92BD5">
        <w:rPr>
          <w:rFonts w:ascii="仿宋_GB2312" w:eastAsia="仿宋_GB2312" w:hAnsi="Times New Roman" w:hint="eastAsia"/>
        </w:rPr>
        <w:lastRenderedPageBreak/>
        <w:t>药物在输</w:t>
      </w:r>
      <w:proofErr w:type="gramStart"/>
      <w:r w:rsidRPr="00F92BD5">
        <w:rPr>
          <w:rFonts w:ascii="仿宋_GB2312" w:eastAsia="仿宋_GB2312" w:hAnsi="Times New Roman" w:hint="eastAsia"/>
        </w:rPr>
        <w:t>注过程</w:t>
      </w:r>
      <w:proofErr w:type="gramEnd"/>
      <w:r w:rsidRPr="00F92BD5">
        <w:rPr>
          <w:rFonts w:ascii="仿宋_GB2312" w:eastAsia="仿宋_GB2312" w:hAnsi="Times New Roman" w:hint="eastAsia"/>
        </w:rPr>
        <w:t>中应注意防止外渗，发生外渗时的处理</w:t>
      </w:r>
      <w:r w:rsidR="00493BA7" w:rsidRPr="00F92BD5">
        <w:rPr>
          <w:rFonts w:ascii="仿宋_GB2312" w:eastAsia="仿宋_GB2312" w:hAnsi="Times New Roman" w:hint="eastAsia"/>
        </w:rPr>
        <w:t>方法如下</w:t>
      </w:r>
      <w:r w:rsidRPr="00F92BD5">
        <w:rPr>
          <w:rFonts w:ascii="仿宋_GB2312" w:eastAsia="仿宋_GB2312" w:hAnsi="Times New Roman" w:hint="eastAsia"/>
        </w:rPr>
        <w:t>：</w:t>
      </w:r>
    </w:p>
    <w:p w:rsidR="00C91993" w:rsidRPr="00F92BD5" w:rsidRDefault="00493BA7" w:rsidP="00493BA7">
      <w:pPr>
        <w:ind w:firstLineChars="200" w:firstLine="420"/>
        <w:rPr>
          <w:rFonts w:ascii="仿宋_GB2312" w:eastAsia="仿宋_GB2312" w:hAnsi="Times New Roman" w:hint="eastAsia"/>
        </w:rPr>
      </w:pPr>
      <w:r w:rsidRPr="00F92BD5">
        <w:rPr>
          <w:rFonts w:ascii="仿宋_GB2312" w:eastAsia="仿宋_GB2312" w:hAnsi="宋体" w:hint="eastAsia"/>
          <w:bCs/>
        </w:rPr>
        <w:t>①</w:t>
      </w:r>
      <w:r w:rsidR="00C91993" w:rsidRPr="00F92BD5">
        <w:rPr>
          <w:rFonts w:ascii="仿宋_GB2312" w:eastAsia="仿宋_GB2312" w:hAnsi="Times New Roman" w:hint="eastAsia"/>
          <w:bCs/>
        </w:rPr>
        <w:t>立即停止输注，不要冲管，避免外渗部位加压</w:t>
      </w:r>
      <w:r w:rsidRPr="00F92BD5">
        <w:rPr>
          <w:rFonts w:ascii="仿宋_GB2312" w:eastAsia="仿宋_GB2312" w:hAnsi="Times New Roman" w:hint="eastAsia"/>
          <w:bCs/>
        </w:rPr>
        <w:t>；</w:t>
      </w:r>
    </w:p>
    <w:p w:rsidR="00C91993" w:rsidRPr="00F92BD5" w:rsidRDefault="00493BA7" w:rsidP="00493BA7">
      <w:pPr>
        <w:ind w:firstLineChars="200" w:firstLine="420"/>
        <w:rPr>
          <w:rFonts w:ascii="仿宋_GB2312" w:eastAsia="仿宋_GB2312" w:hAnsi="Times New Roman" w:hint="eastAsia"/>
        </w:rPr>
      </w:pPr>
      <w:r w:rsidRPr="00F92BD5">
        <w:rPr>
          <w:rFonts w:ascii="仿宋_GB2312" w:eastAsia="仿宋_GB2312" w:hAnsi="宋体" w:hint="eastAsia"/>
          <w:bCs/>
        </w:rPr>
        <w:t>②</w:t>
      </w:r>
      <w:r w:rsidR="00C91993" w:rsidRPr="00F92BD5">
        <w:rPr>
          <w:rFonts w:ascii="仿宋_GB2312" w:eastAsia="仿宋_GB2312" w:hAnsi="Times New Roman" w:hint="eastAsia"/>
          <w:bCs/>
        </w:rPr>
        <w:t>抬高患肢，保留针头，尽量回抽渗漏在皮下的药液</w:t>
      </w:r>
      <w:r w:rsidRPr="00F92BD5">
        <w:rPr>
          <w:rFonts w:ascii="仿宋_GB2312" w:eastAsia="仿宋_GB2312" w:hAnsi="Times New Roman" w:hint="eastAsia"/>
          <w:bCs/>
        </w:rPr>
        <w:t>；</w:t>
      </w:r>
      <w:r w:rsidR="00C91993" w:rsidRPr="00F92BD5">
        <w:rPr>
          <w:rFonts w:ascii="仿宋_GB2312" w:eastAsia="仿宋_GB2312" w:hAnsi="Times New Roman" w:hint="eastAsia"/>
          <w:bCs/>
        </w:rPr>
        <w:t xml:space="preserve"> </w:t>
      </w:r>
    </w:p>
    <w:p w:rsidR="00C91993" w:rsidRPr="00F92BD5" w:rsidRDefault="00493BA7" w:rsidP="00493BA7">
      <w:pPr>
        <w:ind w:firstLineChars="200" w:firstLine="420"/>
        <w:rPr>
          <w:rFonts w:ascii="仿宋_GB2312" w:eastAsia="仿宋_GB2312" w:hAnsi="Times New Roman" w:hint="eastAsia"/>
        </w:rPr>
      </w:pPr>
      <w:r w:rsidRPr="00F92BD5">
        <w:rPr>
          <w:rFonts w:ascii="仿宋_GB2312" w:eastAsia="仿宋_GB2312" w:hAnsi="宋体" w:hint="eastAsia"/>
        </w:rPr>
        <w:t>③</w:t>
      </w:r>
      <w:r w:rsidR="00C91993" w:rsidRPr="00F92BD5">
        <w:rPr>
          <w:rFonts w:ascii="仿宋_GB2312" w:eastAsia="仿宋_GB2312" w:hAnsi="Times New Roman" w:hint="eastAsia"/>
        </w:rPr>
        <w:t>局部冷敷（【注】</w:t>
      </w:r>
      <w:proofErr w:type="gramStart"/>
      <w:r w:rsidR="00C91993" w:rsidRPr="00F92BD5">
        <w:rPr>
          <w:rFonts w:ascii="仿宋_GB2312" w:eastAsia="仿宋_GB2312" w:hAnsi="Times New Roman" w:hint="eastAsia"/>
        </w:rPr>
        <w:t>奥沙利铂</w:t>
      </w:r>
      <w:proofErr w:type="gramEnd"/>
      <w:r w:rsidR="00C91993" w:rsidRPr="00F92BD5">
        <w:rPr>
          <w:rFonts w:ascii="仿宋_GB2312" w:eastAsia="仿宋_GB2312" w:hAnsi="Times New Roman" w:hint="eastAsia"/>
        </w:rPr>
        <w:t>遇冷</w:t>
      </w:r>
      <w:r w:rsidR="00F17CFB" w:rsidRPr="00F92BD5">
        <w:rPr>
          <w:rFonts w:ascii="仿宋_GB2312" w:eastAsia="仿宋_GB2312" w:hAnsi="Times New Roman" w:hint="eastAsia"/>
        </w:rPr>
        <w:t>刺激会</w:t>
      </w:r>
      <w:r w:rsidR="00C91993" w:rsidRPr="00F92BD5">
        <w:rPr>
          <w:rFonts w:ascii="仿宋_GB2312" w:eastAsia="仿宋_GB2312" w:hAnsi="Times New Roman" w:hint="eastAsia"/>
        </w:rPr>
        <w:t>诱发神经毒性，应采取局部热敷的方法），15-20min/次，一日至少4</w:t>
      </w:r>
      <w:r w:rsidR="00F17CFB" w:rsidRPr="00F92BD5">
        <w:rPr>
          <w:rFonts w:ascii="仿宋_GB2312" w:eastAsia="仿宋_GB2312" w:hAnsi="Times New Roman" w:hint="eastAsia"/>
        </w:rPr>
        <w:t>次；</w:t>
      </w:r>
    </w:p>
    <w:p w:rsidR="00C91993" w:rsidRPr="00F92BD5" w:rsidRDefault="00493BA7" w:rsidP="00F17CFB">
      <w:pPr>
        <w:ind w:firstLineChars="200" w:firstLine="420"/>
        <w:rPr>
          <w:rFonts w:ascii="仿宋_GB2312" w:eastAsia="仿宋_GB2312" w:hAnsi="Times New Roman" w:hint="eastAsia"/>
        </w:rPr>
      </w:pPr>
      <w:r w:rsidRPr="00F92BD5">
        <w:rPr>
          <w:rFonts w:ascii="仿宋_GB2312" w:eastAsia="仿宋_GB2312" w:hAnsi="宋体" w:hint="eastAsia"/>
        </w:rPr>
        <w:t>④</w:t>
      </w:r>
      <w:r w:rsidR="00C91993" w:rsidRPr="00F92BD5">
        <w:rPr>
          <w:rFonts w:ascii="仿宋_GB2312" w:eastAsia="仿宋_GB2312" w:hAnsi="Times New Roman" w:hint="eastAsia"/>
        </w:rPr>
        <w:t>一些解毒剂（如：10%硫代硫酸钠局部注射：通过保留的静脉通道每外渗1ml，注射2ml；若</w:t>
      </w:r>
      <w:r w:rsidR="00F17CFB" w:rsidRPr="00F92BD5">
        <w:rPr>
          <w:rFonts w:ascii="仿宋_GB2312" w:eastAsia="仿宋_GB2312" w:hAnsi="Times New Roman" w:hint="eastAsia"/>
        </w:rPr>
        <w:t>已</w:t>
      </w:r>
      <w:r w:rsidR="00C91993" w:rsidRPr="00F92BD5">
        <w:rPr>
          <w:rFonts w:ascii="仿宋_GB2312" w:eastAsia="仿宋_GB2312" w:hAnsi="Times New Roman" w:hint="eastAsia"/>
        </w:rPr>
        <w:t>拔针</w:t>
      </w:r>
      <w:r w:rsidR="00F17CFB" w:rsidRPr="00F92BD5">
        <w:rPr>
          <w:rFonts w:ascii="仿宋_GB2312" w:eastAsia="仿宋_GB2312" w:hAnsi="Times New Roman" w:hint="eastAsia"/>
        </w:rPr>
        <w:t>则采用</w:t>
      </w:r>
      <w:r w:rsidR="00C91993" w:rsidRPr="00F92BD5">
        <w:rPr>
          <w:rFonts w:ascii="仿宋_GB2312" w:eastAsia="仿宋_GB2312" w:hAnsi="Times New Roman" w:hint="eastAsia"/>
        </w:rPr>
        <w:t>皮下注射）可以减少顺铂、</w:t>
      </w:r>
      <w:proofErr w:type="gramStart"/>
      <w:r w:rsidR="00C91993" w:rsidRPr="00F92BD5">
        <w:rPr>
          <w:rFonts w:ascii="仿宋_GB2312" w:eastAsia="仿宋_GB2312" w:hAnsi="Times New Roman" w:hint="eastAsia"/>
        </w:rPr>
        <w:t>卡铂外渗</w:t>
      </w:r>
      <w:proofErr w:type="gramEnd"/>
      <w:r w:rsidR="00C91993" w:rsidRPr="00F92BD5">
        <w:rPr>
          <w:rFonts w:ascii="仿宋_GB2312" w:eastAsia="仿宋_GB2312" w:hAnsi="Times New Roman" w:hint="eastAsia"/>
        </w:rPr>
        <w:t>造成的损害。</w:t>
      </w:r>
    </w:p>
    <w:p w:rsidR="00C91993" w:rsidRPr="00F92BD5" w:rsidRDefault="00C91993" w:rsidP="005661C9">
      <w:pPr>
        <w:ind w:firstLineChars="200" w:firstLine="422"/>
        <w:rPr>
          <w:rFonts w:ascii="仿宋_GB2312" w:eastAsia="仿宋_GB2312" w:hAnsi="Times New Roman" w:hint="eastAsia"/>
        </w:rPr>
      </w:pPr>
      <w:r w:rsidRPr="00F92BD5">
        <w:rPr>
          <w:rFonts w:ascii="仿宋_GB2312" w:eastAsia="仿宋_GB2312" w:hAnsi="Times New Roman" w:hint="eastAsia"/>
          <w:b/>
          <w:i/>
        </w:rPr>
        <w:t>电解质紊乱</w:t>
      </w:r>
      <w:r w:rsidR="00F17CFB" w:rsidRPr="00F92BD5">
        <w:rPr>
          <w:rFonts w:ascii="仿宋_GB2312" w:eastAsia="仿宋_GB2312" w:hAnsi="Times New Roman" w:hint="eastAsia"/>
          <w:b/>
          <w:i/>
        </w:rPr>
        <w:t>：</w:t>
      </w:r>
      <w:r w:rsidRPr="00F92BD5">
        <w:rPr>
          <w:rFonts w:ascii="仿宋_GB2312" w:eastAsia="仿宋_GB2312" w:hAnsi="Times New Roman" w:hint="eastAsia"/>
        </w:rPr>
        <w:t>电解质紊乱常见于</w:t>
      </w:r>
      <w:proofErr w:type="gramStart"/>
      <w:r w:rsidRPr="00F92BD5">
        <w:rPr>
          <w:rFonts w:ascii="仿宋_GB2312" w:eastAsia="仿宋_GB2312" w:hAnsi="Times New Roman" w:hint="eastAsia"/>
        </w:rPr>
        <w:t>顺铂与</w:t>
      </w:r>
      <w:proofErr w:type="gramEnd"/>
      <w:r w:rsidRPr="00F92BD5">
        <w:rPr>
          <w:rFonts w:ascii="仿宋_GB2312" w:eastAsia="仿宋_GB2312" w:hAnsi="Times New Roman" w:hint="eastAsia"/>
        </w:rPr>
        <w:t>卡</w:t>
      </w:r>
      <w:proofErr w:type="gramStart"/>
      <w:r w:rsidRPr="00F92BD5">
        <w:rPr>
          <w:rFonts w:ascii="仿宋_GB2312" w:eastAsia="仿宋_GB2312" w:hAnsi="Times New Roman" w:hint="eastAsia"/>
        </w:rPr>
        <w:t>铂</w:t>
      </w:r>
      <w:proofErr w:type="gramEnd"/>
      <w:r w:rsidRPr="00F92BD5">
        <w:rPr>
          <w:rFonts w:ascii="仿宋_GB2312" w:eastAsia="仿宋_GB2312" w:hAnsi="Times New Roman" w:hint="eastAsia"/>
        </w:rPr>
        <w:t>。低镁血症是</w:t>
      </w:r>
      <w:proofErr w:type="gramStart"/>
      <w:r w:rsidRPr="00F92BD5">
        <w:rPr>
          <w:rFonts w:ascii="仿宋_GB2312" w:eastAsia="仿宋_GB2312" w:hAnsi="Times New Roman" w:hint="eastAsia"/>
        </w:rPr>
        <w:t>顺铂最</w:t>
      </w:r>
      <w:proofErr w:type="gramEnd"/>
      <w:r w:rsidRPr="00F92BD5">
        <w:rPr>
          <w:rFonts w:ascii="仿宋_GB2312" w:eastAsia="仿宋_GB2312" w:hAnsi="Times New Roman" w:hint="eastAsia"/>
        </w:rPr>
        <w:t>常见的电解质异常，与剂量有关，也可发生在一次单一治疗后，与</w:t>
      </w:r>
      <w:proofErr w:type="gramStart"/>
      <w:r w:rsidR="00F17CFB" w:rsidRPr="00F92BD5">
        <w:rPr>
          <w:rFonts w:ascii="仿宋_GB2312" w:eastAsia="仿宋_GB2312" w:hAnsi="Times New Roman" w:hint="eastAsia"/>
        </w:rPr>
        <w:t>顺铂造成</w:t>
      </w:r>
      <w:proofErr w:type="gramEnd"/>
      <w:r w:rsidRPr="00F92BD5">
        <w:rPr>
          <w:rFonts w:ascii="仿宋_GB2312" w:eastAsia="仿宋_GB2312" w:hAnsi="Times New Roman" w:hint="eastAsia"/>
        </w:rPr>
        <w:t>肾小管损伤干扰镁的重吸收有关，低镁血症患者可发生手足抽搐，化疗过程中应注意血电解质特别是血镁的监测。</w:t>
      </w:r>
      <w:proofErr w:type="gramStart"/>
      <w:r w:rsidRPr="00F92BD5">
        <w:rPr>
          <w:rFonts w:ascii="仿宋_GB2312" w:eastAsia="仿宋_GB2312" w:hAnsi="Times New Roman" w:hint="eastAsia"/>
        </w:rPr>
        <w:t>卡铂不会</w:t>
      </w:r>
      <w:proofErr w:type="gramEnd"/>
      <w:r w:rsidRPr="00F92BD5">
        <w:rPr>
          <w:rFonts w:ascii="仿宋_GB2312" w:eastAsia="仿宋_GB2312" w:hAnsi="Times New Roman" w:hint="eastAsia"/>
        </w:rPr>
        <w:t>对肾小管造成累积性的损伤，血清电解质可发生20-29%</w:t>
      </w:r>
      <w:r w:rsidR="005661C9" w:rsidRPr="00F92BD5">
        <w:rPr>
          <w:rFonts w:ascii="仿宋_GB2312" w:eastAsia="仿宋_GB2312" w:hAnsi="Times New Roman" w:hint="eastAsia"/>
        </w:rPr>
        <w:t>的</w:t>
      </w:r>
      <w:r w:rsidRPr="00F92BD5">
        <w:rPr>
          <w:rFonts w:ascii="仿宋_GB2312" w:eastAsia="仿宋_GB2312" w:hAnsi="Times New Roman" w:hint="eastAsia"/>
        </w:rPr>
        <w:t>暂时性降低，特别是钠、钾、镁、钙。</w:t>
      </w:r>
    </w:p>
    <w:p w:rsidR="00C91993" w:rsidRPr="00F92BD5" w:rsidRDefault="00C91993" w:rsidP="005661C9">
      <w:pPr>
        <w:ind w:firstLineChars="200" w:firstLine="422"/>
        <w:rPr>
          <w:rFonts w:ascii="仿宋_GB2312" w:eastAsia="仿宋_GB2312" w:hAnsi="Times New Roman" w:hint="eastAsia"/>
        </w:rPr>
      </w:pPr>
      <w:r w:rsidRPr="00F92BD5">
        <w:rPr>
          <w:rFonts w:ascii="仿宋_GB2312" w:eastAsia="仿宋_GB2312" w:hAnsi="Times New Roman" w:hint="eastAsia"/>
          <w:b/>
          <w:i/>
        </w:rPr>
        <w:t>脱发</w:t>
      </w:r>
      <w:r w:rsidR="005661C9" w:rsidRPr="00F92BD5">
        <w:rPr>
          <w:rFonts w:ascii="仿宋_GB2312" w:eastAsia="仿宋_GB2312" w:hAnsi="Times New Roman" w:hint="eastAsia"/>
          <w:b/>
          <w:i/>
        </w:rPr>
        <w:t>：</w:t>
      </w:r>
      <w:r w:rsidRPr="00F92BD5">
        <w:rPr>
          <w:rFonts w:ascii="仿宋_GB2312" w:eastAsia="仿宋_GB2312" w:hAnsi="Times New Roman" w:hint="eastAsia"/>
        </w:rPr>
        <w:t>铂类药物引起脱发的风险普遍较低：顺铂、卡铂、</w:t>
      </w:r>
      <w:proofErr w:type="gramStart"/>
      <w:r w:rsidRPr="00F92BD5">
        <w:rPr>
          <w:rFonts w:ascii="仿宋_GB2312" w:eastAsia="仿宋_GB2312" w:hAnsi="Times New Roman" w:hint="eastAsia"/>
        </w:rPr>
        <w:t>奈达铂、奥沙利铂单</w:t>
      </w:r>
      <w:proofErr w:type="gramEnd"/>
      <w:r w:rsidRPr="00F92BD5">
        <w:rPr>
          <w:rFonts w:ascii="仿宋_GB2312" w:eastAsia="仿宋_GB2312" w:hAnsi="Times New Roman" w:hint="eastAsia"/>
        </w:rPr>
        <w:t>药化疗脱发的发生率分别为＜1%、3%、0.1-5%、2%；两个小样本研究显示</w:t>
      </w:r>
      <w:r w:rsidR="005661C9" w:rsidRPr="00F92BD5">
        <w:rPr>
          <w:rFonts w:ascii="仿宋_GB2312" w:eastAsia="仿宋_GB2312" w:hAnsi="Times New Roman" w:hint="eastAsia"/>
        </w:rPr>
        <w:t>，</w:t>
      </w:r>
      <w:proofErr w:type="gramStart"/>
      <w:r w:rsidRPr="00F92BD5">
        <w:rPr>
          <w:rFonts w:ascii="仿宋_GB2312" w:eastAsia="仿宋_GB2312" w:hAnsi="Times New Roman" w:hint="eastAsia"/>
        </w:rPr>
        <w:t>洛铂在</w:t>
      </w:r>
      <w:proofErr w:type="gramEnd"/>
      <w:r w:rsidRPr="00F92BD5">
        <w:rPr>
          <w:rFonts w:ascii="仿宋_GB2312" w:eastAsia="仿宋_GB2312" w:hAnsi="Times New Roman" w:hint="eastAsia"/>
        </w:rPr>
        <w:t>肺癌患者脱发发生率为26-33%，但在其它</w:t>
      </w:r>
      <w:proofErr w:type="gramStart"/>
      <w:r w:rsidRPr="00F92BD5">
        <w:rPr>
          <w:rFonts w:ascii="仿宋_GB2312" w:eastAsia="仿宋_GB2312" w:hAnsi="Times New Roman" w:hint="eastAsia"/>
        </w:rPr>
        <w:t>类型瘤种化疗</w:t>
      </w:r>
      <w:proofErr w:type="gramEnd"/>
      <w:r w:rsidRPr="00F92BD5">
        <w:rPr>
          <w:rFonts w:ascii="仿宋_GB2312" w:eastAsia="仿宋_GB2312" w:hAnsi="Times New Roman" w:hint="eastAsia"/>
        </w:rPr>
        <w:t>过程中未观察到这一现象。</w:t>
      </w:r>
    </w:p>
    <w:p w:rsidR="005661C9" w:rsidRPr="00F92BD5" w:rsidRDefault="00C91993" w:rsidP="005661C9">
      <w:pPr>
        <w:ind w:firstLineChars="200" w:firstLine="422"/>
        <w:rPr>
          <w:rFonts w:ascii="仿宋_GB2312" w:eastAsia="仿宋_GB2312" w:hAnsi="Times New Roman" w:hint="eastAsia"/>
        </w:rPr>
      </w:pPr>
      <w:r w:rsidRPr="00F92BD5">
        <w:rPr>
          <w:rFonts w:ascii="仿宋_GB2312" w:eastAsia="仿宋_GB2312" w:hAnsi="Times New Roman" w:hint="eastAsia"/>
          <w:b/>
          <w:i/>
        </w:rPr>
        <w:t>致突变、致</w:t>
      </w:r>
      <w:proofErr w:type="gramStart"/>
      <w:r w:rsidRPr="00F92BD5">
        <w:rPr>
          <w:rFonts w:ascii="仿宋_GB2312" w:eastAsia="仿宋_GB2312" w:hAnsi="Times New Roman" w:hint="eastAsia"/>
          <w:b/>
          <w:i/>
        </w:rPr>
        <w:t>畸</w:t>
      </w:r>
      <w:proofErr w:type="gramEnd"/>
      <w:r w:rsidRPr="00F92BD5">
        <w:rPr>
          <w:rFonts w:ascii="仿宋_GB2312" w:eastAsia="仿宋_GB2312" w:hAnsi="Times New Roman" w:hint="eastAsia"/>
          <w:b/>
          <w:i/>
        </w:rPr>
        <w:t>和致癌作用</w:t>
      </w:r>
      <w:r w:rsidR="005661C9" w:rsidRPr="00F92BD5">
        <w:rPr>
          <w:rFonts w:ascii="仿宋_GB2312" w:eastAsia="仿宋_GB2312" w:hAnsi="Times New Roman" w:hint="eastAsia"/>
          <w:b/>
          <w:i/>
        </w:rPr>
        <w:t>：</w:t>
      </w:r>
      <w:r w:rsidRPr="00F92BD5">
        <w:rPr>
          <w:rFonts w:ascii="仿宋_GB2312" w:eastAsia="仿宋_GB2312" w:hAnsi="Times New Roman" w:hint="eastAsia"/>
        </w:rPr>
        <w:t>铂类衍生物都具有致突变、致</w:t>
      </w:r>
      <w:proofErr w:type="gramStart"/>
      <w:r w:rsidRPr="00F92BD5">
        <w:rPr>
          <w:rFonts w:ascii="仿宋_GB2312" w:eastAsia="仿宋_GB2312" w:hAnsi="Times New Roman" w:hint="eastAsia"/>
        </w:rPr>
        <w:t>畸</w:t>
      </w:r>
      <w:proofErr w:type="gramEnd"/>
      <w:r w:rsidRPr="00F92BD5">
        <w:rPr>
          <w:rFonts w:ascii="仿宋_GB2312" w:eastAsia="仿宋_GB2312" w:hAnsi="Times New Roman" w:hint="eastAsia"/>
        </w:rPr>
        <w:t>和致癌作用</w:t>
      </w:r>
      <w:r w:rsidR="005661C9" w:rsidRPr="00F92BD5">
        <w:rPr>
          <w:rFonts w:ascii="仿宋_GB2312" w:eastAsia="仿宋_GB2312" w:hAnsi="Times New Roman" w:hint="eastAsia"/>
        </w:rPr>
        <w:t>。以</w:t>
      </w:r>
      <w:proofErr w:type="gramStart"/>
      <w:r w:rsidRPr="00F92BD5">
        <w:rPr>
          <w:rFonts w:ascii="仿宋_GB2312" w:eastAsia="仿宋_GB2312" w:hAnsi="Times New Roman" w:hint="eastAsia"/>
        </w:rPr>
        <w:t>顺铂或卡铂</w:t>
      </w:r>
      <w:proofErr w:type="gramEnd"/>
      <w:r w:rsidRPr="00F92BD5">
        <w:rPr>
          <w:rFonts w:ascii="仿宋_GB2312" w:eastAsia="仿宋_GB2312" w:hAnsi="Times New Roman" w:hint="eastAsia"/>
        </w:rPr>
        <w:t>为基础的卵巢癌化疗，中度白血病发生的危险性上升4倍；</w:t>
      </w:r>
      <w:proofErr w:type="gramStart"/>
      <w:r w:rsidRPr="00F92BD5">
        <w:rPr>
          <w:rFonts w:ascii="仿宋_GB2312" w:eastAsia="仿宋_GB2312" w:hAnsi="Times New Roman" w:hint="eastAsia"/>
        </w:rPr>
        <w:t>奥沙利铂</w:t>
      </w:r>
      <w:proofErr w:type="gramEnd"/>
      <w:r w:rsidRPr="00F92BD5">
        <w:rPr>
          <w:rFonts w:ascii="仿宋_GB2312" w:eastAsia="仿宋_GB2312" w:hAnsi="Times New Roman" w:hint="eastAsia"/>
        </w:rPr>
        <w:t>给药后数月或数年，可引发白血病、肺纤维化。</w:t>
      </w:r>
    </w:p>
    <w:p w:rsidR="005661C9" w:rsidRPr="00F92BD5" w:rsidRDefault="005661C9" w:rsidP="005661C9">
      <w:pPr>
        <w:ind w:firstLineChars="200" w:firstLine="422"/>
        <w:rPr>
          <w:rFonts w:ascii="仿宋_GB2312" w:eastAsia="仿宋_GB2312" w:hAnsi="Times New Roman" w:hint="eastAsia"/>
          <w:b/>
        </w:rPr>
      </w:pPr>
    </w:p>
    <w:p w:rsidR="00C91993" w:rsidRPr="00F92BD5" w:rsidRDefault="00C91993" w:rsidP="00C77A12">
      <w:pPr>
        <w:ind w:firstLineChars="200" w:firstLine="422"/>
        <w:rPr>
          <w:rFonts w:ascii="仿宋_GB2312" w:eastAsia="仿宋_GB2312" w:hAnsi="Times New Roman" w:hint="eastAsia"/>
          <w:b/>
        </w:rPr>
      </w:pPr>
      <w:r w:rsidRPr="00F92BD5">
        <w:rPr>
          <w:rFonts w:ascii="仿宋_GB2312" w:eastAsia="仿宋_GB2312" w:hAnsi="Times New Roman" w:hint="eastAsia"/>
          <w:b/>
        </w:rPr>
        <w:t>五</w:t>
      </w:r>
      <w:r w:rsidR="005661C9" w:rsidRPr="00F92BD5">
        <w:rPr>
          <w:rFonts w:ascii="仿宋_GB2312" w:eastAsia="仿宋_GB2312" w:hAnsi="Times New Roman" w:hint="eastAsia"/>
          <w:b/>
        </w:rPr>
        <w:t>、</w:t>
      </w:r>
      <w:r w:rsidRPr="00F92BD5">
        <w:rPr>
          <w:rFonts w:ascii="仿宋_GB2312" w:eastAsia="仿宋_GB2312" w:hAnsi="Times New Roman" w:hint="eastAsia"/>
          <w:b/>
        </w:rPr>
        <w:t>铂类药物的个体化治疗</w:t>
      </w:r>
    </w:p>
    <w:p w:rsidR="00C91993" w:rsidRPr="00F92BD5" w:rsidRDefault="00C91993" w:rsidP="00C77A12">
      <w:pPr>
        <w:ind w:firstLineChars="200" w:firstLine="420"/>
        <w:rPr>
          <w:rFonts w:ascii="仿宋_GB2312" w:eastAsia="仿宋_GB2312" w:hAnsi="Times New Roman" w:hint="eastAsia"/>
        </w:rPr>
      </w:pPr>
      <w:r w:rsidRPr="00F92BD5">
        <w:rPr>
          <w:rFonts w:ascii="仿宋_GB2312" w:eastAsia="仿宋_GB2312" w:hint="eastAsia"/>
        </w:rPr>
        <w:t>近年来，基于大样本临床</w:t>
      </w:r>
      <w:r w:rsidR="005661C9" w:rsidRPr="00F92BD5">
        <w:rPr>
          <w:rFonts w:ascii="仿宋_GB2312" w:eastAsia="仿宋_GB2312" w:hint="eastAsia"/>
        </w:rPr>
        <w:t>实验</w:t>
      </w:r>
      <w:r w:rsidRPr="00F92BD5">
        <w:rPr>
          <w:rFonts w:ascii="仿宋_GB2312" w:eastAsia="仿宋_GB2312" w:hint="eastAsia"/>
        </w:rPr>
        <w:t>的结果，药物遗传学和药物基因</w:t>
      </w:r>
      <w:r w:rsidR="005661C9" w:rsidRPr="00F92BD5">
        <w:rPr>
          <w:rFonts w:ascii="仿宋_GB2312" w:eastAsia="仿宋_GB2312" w:hint="eastAsia"/>
        </w:rPr>
        <w:t>组</w:t>
      </w:r>
      <w:r w:rsidRPr="00F92BD5">
        <w:rPr>
          <w:rFonts w:ascii="仿宋_GB2312" w:eastAsia="仿宋_GB2312" w:hint="eastAsia"/>
        </w:rPr>
        <w:t>学的部分个体化治疗研究成果已开始初步应用于临床。在通往个体化治疗的</w:t>
      </w:r>
      <w:r w:rsidR="00967CCF" w:rsidRPr="00F92BD5">
        <w:rPr>
          <w:rFonts w:ascii="仿宋_GB2312" w:eastAsia="仿宋_GB2312" w:hint="eastAsia"/>
        </w:rPr>
        <w:t>道</w:t>
      </w:r>
      <w:r w:rsidRPr="00F92BD5">
        <w:rPr>
          <w:rFonts w:ascii="仿宋_GB2312" w:eastAsia="仿宋_GB2312" w:hint="eastAsia"/>
        </w:rPr>
        <w:t>路上，有</w:t>
      </w:r>
      <w:r w:rsidR="00967CCF" w:rsidRPr="00F92BD5">
        <w:rPr>
          <w:rFonts w:ascii="仿宋_GB2312" w:eastAsia="仿宋_GB2312" w:hint="eastAsia"/>
        </w:rPr>
        <w:t>临床</w:t>
      </w:r>
      <w:r w:rsidRPr="00F92BD5">
        <w:rPr>
          <w:rFonts w:ascii="仿宋_GB2312" w:eastAsia="仿宋_GB2312" w:hint="eastAsia"/>
        </w:rPr>
        <w:t>意义的疗效相关分子生物标志</w:t>
      </w:r>
      <w:r w:rsidR="005661C9" w:rsidRPr="00F92BD5">
        <w:rPr>
          <w:rFonts w:ascii="仿宋_GB2312" w:eastAsia="仿宋_GB2312" w:hint="eastAsia"/>
        </w:rPr>
        <w:t>物</w:t>
      </w:r>
      <w:r w:rsidRPr="00F92BD5">
        <w:rPr>
          <w:rFonts w:ascii="仿宋_GB2312" w:eastAsia="仿宋_GB2312" w:hint="eastAsia"/>
        </w:rPr>
        <w:t>的探索仍然是实现个体化治疗的关键所在。</w:t>
      </w:r>
    </w:p>
    <w:p w:rsidR="00C91993" w:rsidRPr="00F92BD5" w:rsidRDefault="00C91993" w:rsidP="00C77A12">
      <w:pPr>
        <w:autoSpaceDE w:val="0"/>
        <w:autoSpaceDN w:val="0"/>
        <w:adjustRightInd w:val="0"/>
        <w:ind w:firstLineChars="200" w:firstLine="420"/>
        <w:rPr>
          <w:rFonts w:ascii="仿宋_GB2312" w:eastAsia="仿宋_GB2312" w:hAnsi="Times New Roman" w:hint="eastAsia"/>
        </w:rPr>
      </w:pPr>
      <w:r w:rsidRPr="00F92BD5">
        <w:rPr>
          <w:rFonts w:ascii="仿宋_GB2312" w:eastAsia="仿宋_GB2312" w:hint="eastAsia"/>
        </w:rPr>
        <w:t>在铂类药物</w:t>
      </w:r>
      <w:r w:rsidR="005661C9" w:rsidRPr="00F92BD5">
        <w:rPr>
          <w:rFonts w:ascii="仿宋_GB2312" w:eastAsia="仿宋_GB2312" w:hint="eastAsia"/>
        </w:rPr>
        <w:t>的</w:t>
      </w:r>
      <w:r w:rsidRPr="00F92BD5">
        <w:rPr>
          <w:rFonts w:ascii="仿宋_GB2312" w:eastAsia="仿宋_GB2312" w:hint="eastAsia"/>
        </w:rPr>
        <w:t>个体化治疗领域，目前研究较多的有</w:t>
      </w:r>
      <w:r w:rsidR="005661C9" w:rsidRPr="00F92BD5">
        <w:rPr>
          <w:rFonts w:ascii="仿宋_GB2312" w:eastAsia="仿宋_GB2312" w:hint="eastAsia"/>
        </w:rPr>
        <w:t>：</w:t>
      </w:r>
      <w:r w:rsidRPr="00F92BD5">
        <w:rPr>
          <w:rFonts w:ascii="仿宋_GB2312" w:eastAsia="仿宋_GB2312" w:hAnsi="Times New Roman" w:hint="eastAsia"/>
          <w:kern w:val="0"/>
          <w:szCs w:val="21"/>
        </w:rPr>
        <w:t>核苷酸切除修复交叉</w:t>
      </w:r>
      <w:proofErr w:type="gramStart"/>
      <w:r w:rsidRPr="00F92BD5">
        <w:rPr>
          <w:rFonts w:ascii="仿宋_GB2312" w:eastAsia="仿宋_GB2312" w:hAnsi="Times New Roman" w:hint="eastAsia"/>
          <w:kern w:val="0"/>
          <w:szCs w:val="21"/>
        </w:rPr>
        <w:t>互补组</w:t>
      </w:r>
      <w:proofErr w:type="gramEnd"/>
      <w:r w:rsidRPr="00F92BD5">
        <w:rPr>
          <w:rFonts w:ascii="仿宋_GB2312" w:eastAsia="仿宋_GB2312" w:hAnsi="Times New Roman" w:hint="eastAsia"/>
          <w:kern w:val="0"/>
          <w:szCs w:val="21"/>
        </w:rPr>
        <w:t>1（</w:t>
      </w:r>
      <w:r w:rsidRPr="00F92BD5">
        <w:rPr>
          <w:rFonts w:ascii="仿宋_GB2312" w:eastAsia="仿宋_GB2312" w:hAnsi="Times New Roman" w:hint="eastAsia"/>
        </w:rPr>
        <w:t>ERCC1</w:t>
      </w:r>
      <w:r w:rsidRPr="00F92BD5">
        <w:rPr>
          <w:rFonts w:ascii="仿宋_GB2312" w:eastAsia="仿宋_GB2312" w:hAnsi="Times New Roman" w:hint="eastAsia"/>
          <w:kern w:val="0"/>
          <w:szCs w:val="21"/>
        </w:rPr>
        <w:t>）</w:t>
      </w:r>
      <w:r w:rsidRPr="00F92BD5">
        <w:rPr>
          <w:rFonts w:ascii="仿宋_GB2312" w:eastAsia="仿宋_GB2312" w:hint="eastAsia"/>
        </w:rPr>
        <w:t>、</w:t>
      </w:r>
      <w:r w:rsidRPr="00F92BD5">
        <w:rPr>
          <w:rFonts w:ascii="仿宋_GB2312" w:eastAsia="仿宋_GB2312" w:hAnsi="Times New Roman" w:hint="eastAsia"/>
          <w:kern w:val="0"/>
          <w:szCs w:val="21"/>
        </w:rPr>
        <w:t>乳腺及卵巢癌易感基因（</w:t>
      </w:r>
      <w:r w:rsidRPr="00F92BD5">
        <w:rPr>
          <w:rFonts w:ascii="仿宋_GB2312" w:eastAsia="仿宋_GB2312" w:hAnsi="Times New Roman" w:hint="eastAsia"/>
        </w:rPr>
        <w:t>BRCA</w:t>
      </w:r>
      <w:r w:rsidRPr="00F92BD5">
        <w:rPr>
          <w:rFonts w:ascii="仿宋_GB2312" w:eastAsia="仿宋_GB2312" w:hAnsi="Times New Roman" w:hint="eastAsia"/>
          <w:kern w:val="0"/>
          <w:szCs w:val="21"/>
        </w:rPr>
        <w:t>）</w:t>
      </w:r>
      <w:r w:rsidR="005661C9" w:rsidRPr="00F92BD5">
        <w:rPr>
          <w:rFonts w:ascii="仿宋_GB2312" w:eastAsia="仿宋_GB2312" w:hAnsi="Times New Roman" w:hint="eastAsia"/>
          <w:kern w:val="0"/>
          <w:szCs w:val="21"/>
        </w:rPr>
        <w:t>、</w:t>
      </w:r>
      <w:r w:rsidRPr="00F92BD5">
        <w:rPr>
          <w:rFonts w:ascii="仿宋_GB2312" w:eastAsia="仿宋_GB2312" w:hAnsi="Times New Roman" w:hint="eastAsia"/>
          <w:kern w:val="0"/>
          <w:szCs w:val="21"/>
        </w:rPr>
        <w:t>受体相关蛋白80（</w:t>
      </w:r>
      <w:r w:rsidRPr="00F92BD5">
        <w:rPr>
          <w:rFonts w:ascii="仿宋_GB2312" w:eastAsia="仿宋_GB2312" w:hAnsi="Times New Roman" w:hint="eastAsia"/>
        </w:rPr>
        <w:t>RAP80</w:t>
      </w:r>
      <w:r w:rsidRPr="00F92BD5">
        <w:rPr>
          <w:rFonts w:ascii="仿宋_GB2312" w:eastAsia="仿宋_GB2312" w:hAnsi="Times New Roman" w:hint="eastAsia"/>
          <w:kern w:val="0"/>
          <w:szCs w:val="21"/>
        </w:rPr>
        <w:t>）</w:t>
      </w:r>
      <w:r w:rsidRPr="00F92BD5">
        <w:rPr>
          <w:rFonts w:ascii="仿宋_GB2312" w:eastAsia="仿宋_GB2312" w:hAnsi="宋体" w:hint="eastAsia"/>
          <w:kern w:val="0"/>
          <w:szCs w:val="21"/>
        </w:rPr>
        <w:t>与</w:t>
      </w:r>
      <w:r w:rsidRPr="00F92BD5">
        <w:rPr>
          <w:rFonts w:ascii="仿宋_GB2312" w:eastAsia="仿宋_GB2312" w:hAnsi="Times New Roman" w:hint="eastAsia"/>
          <w:kern w:val="0"/>
          <w:szCs w:val="21"/>
        </w:rPr>
        <w:t>硫嘌呤甲基转移酶</w:t>
      </w:r>
      <w:r w:rsidRPr="00F92BD5">
        <w:rPr>
          <w:rFonts w:ascii="仿宋_GB2312" w:eastAsia="仿宋_GB2312" w:hAnsi="宋体" w:hint="eastAsia"/>
          <w:kern w:val="0"/>
          <w:szCs w:val="21"/>
        </w:rPr>
        <w:t>（</w:t>
      </w:r>
      <w:r w:rsidR="004344BD" w:rsidRPr="00F92BD5">
        <w:rPr>
          <w:rFonts w:ascii="仿宋_GB2312" w:eastAsia="仿宋_GB2312" w:hint="eastAsia"/>
        </w:rPr>
        <w:t>TPMT</w:t>
      </w:r>
      <w:r w:rsidRPr="00F92BD5">
        <w:rPr>
          <w:rFonts w:ascii="仿宋_GB2312" w:eastAsia="仿宋_GB2312" w:hAnsi="宋体" w:hint="eastAsia"/>
          <w:kern w:val="0"/>
          <w:szCs w:val="21"/>
        </w:rPr>
        <w:t>）</w:t>
      </w:r>
      <w:r w:rsidRPr="00F92BD5">
        <w:rPr>
          <w:rFonts w:ascii="仿宋_GB2312" w:eastAsia="仿宋_GB2312" w:hint="eastAsia"/>
        </w:rPr>
        <w:t>。其中BRCA</w:t>
      </w:r>
      <w:r w:rsidRPr="00F92BD5">
        <w:rPr>
          <w:rFonts w:ascii="仿宋_GB2312" w:eastAsia="仿宋_GB2312" w:hAnsi="Times New Roman" w:hint="eastAsia"/>
        </w:rPr>
        <w:t>与TPMT对于铂类药物的</w:t>
      </w:r>
      <w:r w:rsidR="005661C9" w:rsidRPr="00F92BD5">
        <w:rPr>
          <w:rFonts w:ascii="仿宋_GB2312" w:eastAsia="仿宋_GB2312" w:hAnsi="Times New Roman" w:hint="eastAsia"/>
        </w:rPr>
        <w:t>个体化</w:t>
      </w:r>
      <w:r w:rsidRPr="00F92BD5">
        <w:rPr>
          <w:rFonts w:ascii="仿宋_GB2312" w:eastAsia="仿宋_GB2312" w:hAnsi="Times New Roman" w:hint="eastAsia"/>
        </w:rPr>
        <w:t>临床使用</w:t>
      </w:r>
      <w:r w:rsidR="005661C9" w:rsidRPr="00F92BD5">
        <w:rPr>
          <w:rFonts w:ascii="仿宋_GB2312" w:eastAsia="仿宋_GB2312" w:hAnsi="Times New Roman" w:hint="eastAsia"/>
        </w:rPr>
        <w:t>具</w:t>
      </w:r>
      <w:r w:rsidRPr="00F92BD5">
        <w:rPr>
          <w:rFonts w:ascii="仿宋_GB2312" w:eastAsia="仿宋_GB2312" w:hAnsi="Times New Roman" w:hint="eastAsia"/>
        </w:rPr>
        <w:t>有一定的</w:t>
      </w:r>
      <w:r w:rsidR="005661C9" w:rsidRPr="00F92BD5">
        <w:rPr>
          <w:rFonts w:ascii="仿宋_GB2312" w:eastAsia="仿宋_GB2312" w:hAnsi="Times New Roman" w:hint="eastAsia"/>
        </w:rPr>
        <w:t>指导</w:t>
      </w:r>
      <w:r w:rsidRPr="00F92BD5">
        <w:rPr>
          <w:rFonts w:ascii="仿宋_GB2312" w:eastAsia="仿宋_GB2312" w:hAnsi="Times New Roman" w:hint="eastAsia"/>
        </w:rPr>
        <w:t>意义。</w:t>
      </w:r>
    </w:p>
    <w:p w:rsidR="00C91993" w:rsidRPr="00F92BD5" w:rsidRDefault="00C91993" w:rsidP="00C77A12">
      <w:pPr>
        <w:autoSpaceDE w:val="0"/>
        <w:autoSpaceDN w:val="0"/>
        <w:adjustRightInd w:val="0"/>
        <w:ind w:firstLineChars="200" w:firstLine="420"/>
        <w:rPr>
          <w:rFonts w:ascii="仿宋_GB2312" w:eastAsia="仿宋_GB2312" w:hAnsi="Times New Roman" w:hint="eastAsia"/>
          <w:kern w:val="0"/>
          <w:szCs w:val="21"/>
        </w:rPr>
      </w:pPr>
      <w:r w:rsidRPr="00F92BD5">
        <w:rPr>
          <w:rFonts w:ascii="仿宋_GB2312" w:eastAsia="仿宋_GB2312" w:hAnsi="Times New Roman" w:hint="eastAsia"/>
        </w:rPr>
        <w:t>BRCA基因定位于17号染色体，基因表达产物在细胞周期DNA损伤修复中起着重要作用，并且参与核苷酸剪切修复和同源重组修复，BRCA基因的突变或功能缺陷会使肿瘤细胞对导致DNA断裂的铂类化疗药物敏感性增加。</w:t>
      </w:r>
      <w:r w:rsidRPr="00F92BD5">
        <w:rPr>
          <w:rFonts w:ascii="仿宋_GB2312" w:eastAsia="仿宋_GB2312" w:hAnsi="宋体" w:hint="eastAsia"/>
        </w:rPr>
        <w:t>携带</w:t>
      </w:r>
      <w:r w:rsidRPr="00F92BD5">
        <w:rPr>
          <w:rFonts w:ascii="仿宋_GB2312" w:eastAsia="仿宋_GB2312" w:hAnsi="Times New Roman" w:hint="eastAsia"/>
        </w:rPr>
        <w:t>BRCA突变的</w:t>
      </w:r>
      <w:r w:rsidRPr="00F92BD5">
        <w:rPr>
          <w:rFonts w:ascii="仿宋_GB2312" w:eastAsia="仿宋_GB2312" w:hAnsi="宋体" w:hint="eastAsia"/>
        </w:rPr>
        <w:t>胰腺癌患者</w:t>
      </w:r>
      <w:r w:rsidRPr="00F92BD5">
        <w:rPr>
          <w:rFonts w:ascii="仿宋_GB2312" w:eastAsia="仿宋_GB2312" w:hAnsi="Times New Roman" w:hint="eastAsia"/>
        </w:rPr>
        <w:t>可能对铂类药物尤其敏感。一项来自Johns Hopkins医学院的关于伴有乳腺癌、卵巢癌或胰腺癌家族史的转移性胰腺癌患者的回顾性研究显示</w:t>
      </w:r>
      <w:r w:rsidR="004344BD" w:rsidRPr="00F92BD5">
        <w:rPr>
          <w:rFonts w:ascii="仿宋_GB2312" w:eastAsia="仿宋_GB2312" w:hAnsi="Times New Roman" w:hint="eastAsia"/>
        </w:rPr>
        <w:t>，</w:t>
      </w:r>
      <w:r w:rsidRPr="00F92BD5">
        <w:rPr>
          <w:rFonts w:ascii="仿宋_GB2312" w:eastAsia="仿宋_GB2312" w:hAnsi="宋体" w:hint="eastAsia"/>
        </w:rPr>
        <w:t>吉西</w:t>
      </w:r>
      <w:proofErr w:type="gramStart"/>
      <w:r w:rsidRPr="00F92BD5">
        <w:rPr>
          <w:rFonts w:ascii="仿宋_GB2312" w:eastAsia="仿宋_GB2312" w:hAnsi="宋体" w:hint="eastAsia"/>
        </w:rPr>
        <w:t>他滨联合顺铂</w:t>
      </w:r>
      <w:proofErr w:type="gramEnd"/>
      <w:r w:rsidRPr="00F92BD5">
        <w:rPr>
          <w:rFonts w:ascii="仿宋_GB2312" w:eastAsia="仿宋_GB2312" w:hAnsi="宋体" w:hint="eastAsia"/>
        </w:rPr>
        <w:t>的敏感性更好，仅有胰腺癌家族史的患者接受基于铂类的化疗显示出巨大的生存获益（</w:t>
      </w:r>
      <w:r w:rsidRPr="00F92BD5">
        <w:rPr>
          <w:rFonts w:ascii="仿宋_GB2312" w:eastAsia="仿宋_GB2312" w:hAnsi="Times New Roman" w:hint="eastAsia"/>
        </w:rPr>
        <w:t>6.3</w:t>
      </w:r>
      <w:r w:rsidRPr="00F92BD5">
        <w:rPr>
          <w:rFonts w:ascii="仿宋_GB2312" w:eastAsia="仿宋_GB2312" w:hAnsi="宋体" w:hint="eastAsia"/>
        </w:rPr>
        <w:t>m</w:t>
      </w:r>
      <w:r w:rsidRPr="00F92BD5">
        <w:rPr>
          <w:rFonts w:ascii="仿宋_GB2312" w:eastAsia="仿宋_GB2312" w:hAnsi="Times New Roman" w:hint="eastAsia"/>
        </w:rPr>
        <w:t xml:space="preserve"> </w:t>
      </w:r>
      <w:r w:rsidRPr="00F92BD5">
        <w:rPr>
          <w:rFonts w:ascii="仿宋_GB2312" w:eastAsia="仿宋_GB2312" w:hAnsi="Times New Roman" w:hint="eastAsia"/>
          <w:i/>
        </w:rPr>
        <w:t>vs</w:t>
      </w:r>
      <w:r w:rsidRPr="00F92BD5">
        <w:rPr>
          <w:rFonts w:ascii="仿宋_GB2312" w:eastAsia="仿宋_GB2312" w:hAnsi="Times New Roman" w:hint="eastAsia"/>
        </w:rPr>
        <w:t xml:space="preserve"> 22.9m HR=0.34 95% CI 0.15-0.74 P&lt;0.01</w:t>
      </w:r>
      <w:r w:rsidRPr="00F92BD5">
        <w:rPr>
          <w:rFonts w:ascii="仿宋_GB2312" w:eastAsia="仿宋_GB2312" w:hAnsi="宋体" w:hint="eastAsia"/>
        </w:rPr>
        <w:t>），吉西</w:t>
      </w:r>
      <w:proofErr w:type="gramStart"/>
      <w:r w:rsidRPr="00F92BD5">
        <w:rPr>
          <w:rFonts w:ascii="仿宋_GB2312" w:eastAsia="仿宋_GB2312" w:hAnsi="宋体" w:hint="eastAsia"/>
        </w:rPr>
        <w:t>他滨联合顺铂可能</w:t>
      </w:r>
      <w:proofErr w:type="gramEnd"/>
      <w:r w:rsidRPr="00F92BD5">
        <w:rPr>
          <w:rFonts w:ascii="仿宋_GB2312" w:eastAsia="仿宋_GB2312" w:hAnsi="宋体" w:hint="eastAsia"/>
        </w:rPr>
        <w:t>也是部分伴有遗传风险因子胰腺癌患者</w:t>
      </w:r>
      <w:r w:rsidR="00967CCF" w:rsidRPr="00F92BD5">
        <w:rPr>
          <w:rFonts w:ascii="仿宋_GB2312" w:eastAsia="仿宋_GB2312" w:hAnsi="宋体" w:hint="eastAsia"/>
        </w:rPr>
        <w:t>，</w:t>
      </w:r>
      <w:r w:rsidRPr="00F92BD5">
        <w:rPr>
          <w:rFonts w:ascii="仿宋_GB2312" w:eastAsia="仿宋_GB2312" w:hAnsi="宋体" w:hint="eastAsia"/>
        </w:rPr>
        <w:t>如</w:t>
      </w:r>
      <w:r w:rsidRPr="00F92BD5">
        <w:rPr>
          <w:rFonts w:ascii="仿宋_GB2312" w:eastAsia="仿宋_GB2312" w:hAnsi="Times New Roman" w:hint="eastAsia"/>
        </w:rPr>
        <w:t>BRCA或PALB2突变</w:t>
      </w:r>
      <w:r w:rsidRPr="00F92BD5">
        <w:rPr>
          <w:rFonts w:ascii="仿宋_GB2312" w:eastAsia="仿宋_GB2312" w:hAnsi="宋体" w:hint="eastAsia"/>
        </w:rPr>
        <w:t>的良好治疗选择。</w:t>
      </w:r>
      <w:r w:rsidRPr="00F92BD5">
        <w:rPr>
          <w:rFonts w:ascii="仿宋_GB2312" w:eastAsia="仿宋_GB2312" w:hAnsi="Times New Roman" w:hint="eastAsia"/>
        </w:rPr>
        <w:t>NCCN</w:t>
      </w:r>
      <w:r w:rsidRPr="00F92BD5">
        <w:rPr>
          <w:rFonts w:ascii="仿宋_GB2312" w:eastAsia="仿宋_GB2312" w:hAnsi="宋体" w:hint="eastAsia"/>
        </w:rPr>
        <w:t>专家组推荐吉西</w:t>
      </w:r>
      <w:proofErr w:type="gramStart"/>
      <w:r w:rsidRPr="00F92BD5">
        <w:rPr>
          <w:rFonts w:ascii="仿宋_GB2312" w:eastAsia="仿宋_GB2312" w:hAnsi="宋体" w:hint="eastAsia"/>
        </w:rPr>
        <w:t>他滨联合</w:t>
      </w:r>
      <w:r w:rsidRPr="00F92BD5">
        <w:rPr>
          <w:rFonts w:ascii="仿宋_GB2312" w:eastAsia="仿宋_GB2312" w:hAnsi="Times New Roman" w:hint="eastAsia"/>
        </w:rPr>
        <w:t>顺铂方案</w:t>
      </w:r>
      <w:proofErr w:type="gramEnd"/>
      <w:r w:rsidRPr="00F92BD5">
        <w:rPr>
          <w:rFonts w:ascii="仿宋_GB2312" w:eastAsia="仿宋_GB2312" w:hAnsi="Times New Roman" w:hint="eastAsia"/>
        </w:rPr>
        <w:t>可用于转移性胰腺癌</w:t>
      </w:r>
      <w:r w:rsidR="007005D4" w:rsidRPr="00F92BD5">
        <w:rPr>
          <w:rFonts w:ascii="仿宋_GB2312" w:eastAsia="仿宋_GB2312" w:hAnsi="Times New Roman" w:hint="eastAsia"/>
        </w:rPr>
        <w:t>，</w:t>
      </w:r>
      <w:r w:rsidRPr="00F92BD5">
        <w:rPr>
          <w:rFonts w:ascii="仿宋_GB2312" w:eastAsia="仿宋_GB2312" w:hAnsi="Times New Roman" w:hint="eastAsia"/>
        </w:rPr>
        <w:t>尤其是肿瘤可能为遗传性的患者，</w:t>
      </w:r>
      <w:r w:rsidRPr="00F92BD5">
        <w:rPr>
          <w:rFonts w:ascii="仿宋_GB2312" w:eastAsia="仿宋_GB2312" w:hAnsi="宋体" w:hint="eastAsia"/>
        </w:rPr>
        <w:t>推荐</w:t>
      </w:r>
      <w:r w:rsidR="007005D4" w:rsidRPr="00F92BD5">
        <w:rPr>
          <w:rFonts w:ascii="仿宋_GB2312" w:eastAsia="仿宋_GB2312" w:hAnsi="宋体" w:hint="eastAsia"/>
        </w:rPr>
        <w:t>等</w:t>
      </w:r>
      <w:r w:rsidRPr="00F92BD5">
        <w:rPr>
          <w:rFonts w:ascii="仿宋_GB2312" w:eastAsia="仿宋_GB2312" w:hAnsi="宋体" w:hint="eastAsia"/>
        </w:rPr>
        <w:t>级</w:t>
      </w:r>
      <w:r w:rsidRPr="00F92BD5">
        <w:rPr>
          <w:rFonts w:ascii="仿宋_GB2312" w:eastAsia="仿宋_GB2312" w:hAnsi="Times New Roman" w:hint="eastAsia"/>
        </w:rPr>
        <w:t>为</w:t>
      </w:r>
      <w:r w:rsidR="007005D4" w:rsidRPr="00F92BD5">
        <w:rPr>
          <w:rFonts w:ascii="仿宋_GB2312" w:eastAsia="仿宋_GB2312" w:hAnsi="Times New Roman" w:hint="eastAsia"/>
        </w:rPr>
        <w:t>ClassⅡb</w:t>
      </w:r>
      <w:r w:rsidRPr="00F92BD5">
        <w:rPr>
          <w:rFonts w:ascii="仿宋_GB2312" w:eastAsia="仿宋_GB2312" w:hAnsi="Times New Roman" w:hint="eastAsia"/>
        </w:rPr>
        <w:t>。</w:t>
      </w:r>
    </w:p>
    <w:p w:rsidR="00C91993" w:rsidRPr="00F92BD5" w:rsidRDefault="00C91993" w:rsidP="00C77A12">
      <w:pPr>
        <w:ind w:firstLineChars="200" w:firstLine="420"/>
        <w:rPr>
          <w:rFonts w:ascii="仿宋_GB2312" w:eastAsia="仿宋_GB2312" w:hAnsi="Times New Roman" w:hint="eastAsia"/>
        </w:rPr>
      </w:pPr>
      <w:proofErr w:type="gramStart"/>
      <w:r w:rsidRPr="00F92BD5">
        <w:rPr>
          <w:rFonts w:ascii="仿宋_GB2312" w:eastAsia="仿宋_GB2312" w:hint="eastAsia"/>
        </w:rPr>
        <w:t>顺铂</w:t>
      </w:r>
      <w:r w:rsidR="004344BD" w:rsidRPr="00F92BD5">
        <w:rPr>
          <w:rFonts w:ascii="仿宋_GB2312" w:eastAsia="仿宋_GB2312" w:hint="eastAsia"/>
        </w:rPr>
        <w:t>的</w:t>
      </w:r>
      <w:proofErr w:type="gramEnd"/>
      <w:r w:rsidRPr="00F92BD5">
        <w:rPr>
          <w:rFonts w:ascii="仿宋_GB2312" w:eastAsia="仿宋_GB2312" w:hint="eastAsia"/>
        </w:rPr>
        <w:t>耳毒性是其主要</w:t>
      </w:r>
      <w:r w:rsidR="004344BD" w:rsidRPr="00F92BD5">
        <w:rPr>
          <w:rFonts w:ascii="仿宋_GB2312" w:eastAsia="仿宋_GB2312" w:hint="eastAsia"/>
        </w:rPr>
        <w:t>的</w:t>
      </w:r>
      <w:r w:rsidRPr="00F92BD5">
        <w:rPr>
          <w:rFonts w:ascii="仿宋_GB2312" w:eastAsia="仿宋_GB2312" w:hint="eastAsia"/>
        </w:rPr>
        <w:t>不良反应之一。儿童患者</w:t>
      </w:r>
      <w:proofErr w:type="gramStart"/>
      <w:r w:rsidRPr="00F92BD5">
        <w:rPr>
          <w:rFonts w:ascii="仿宋_GB2312" w:eastAsia="仿宋_GB2312" w:hint="eastAsia"/>
        </w:rPr>
        <w:t>中顺铂所致</w:t>
      </w:r>
      <w:proofErr w:type="gramEnd"/>
      <w:r w:rsidRPr="00F92BD5">
        <w:rPr>
          <w:rFonts w:ascii="仿宋_GB2312" w:eastAsia="仿宋_GB2312" w:hint="eastAsia"/>
        </w:rPr>
        <w:t>耳毒性的发生率高达61%，多数情况下为双侧听力下降，并往往导致不可逆的听力丧失。听力监测是目前用于判断</w:t>
      </w:r>
      <w:proofErr w:type="gramStart"/>
      <w:r w:rsidRPr="00F92BD5">
        <w:rPr>
          <w:rFonts w:ascii="仿宋_GB2312" w:eastAsia="仿宋_GB2312" w:hint="eastAsia"/>
        </w:rPr>
        <w:t>顺铂应用</w:t>
      </w:r>
      <w:proofErr w:type="gramEnd"/>
      <w:r w:rsidRPr="00F92BD5">
        <w:rPr>
          <w:rFonts w:ascii="仿宋_GB2312" w:eastAsia="仿宋_GB2312" w:hint="eastAsia"/>
        </w:rPr>
        <w:t>期间听力丧失的金标准。TPMT可通过</w:t>
      </w:r>
      <w:proofErr w:type="gramStart"/>
      <w:r w:rsidRPr="00F92BD5">
        <w:rPr>
          <w:rFonts w:ascii="仿宋_GB2312" w:eastAsia="仿宋_GB2312" w:hint="eastAsia"/>
        </w:rPr>
        <w:t>促进顺铂</w:t>
      </w:r>
      <w:proofErr w:type="gramEnd"/>
      <w:r w:rsidRPr="00F92BD5">
        <w:rPr>
          <w:rFonts w:ascii="仿宋_GB2312" w:eastAsia="仿宋_GB2312" w:hint="eastAsia"/>
        </w:rPr>
        <w:t>-嘌呤复合物的代谢，减少其与DNA的交联，从而抑制</w:t>
      </w:r>
      <w:proofErr w:type="gramStart"/>
      <w:r w:rsidRPr="00F92BD5">
        <w:rPr>
          <w:rFonts w:ascii="仿宋_GB2312" w:eastAsia="仿宋_GB2312" w:hint="eastAsia"/>
        </w:rPr>
        <w:t>顺铂所</w:t>
      </w:r>
      <w:proofErr w:type="gramEnd"/>
      <w:r w:rsidRPr="00F92BD5">
        <w:rPr>
          <w:rFonts w:ascii="仿宋_GB2312" w:eastAsia="仿宋_GB2312" w:hint="eastAsia"/>
        </w:rPr>
        <w:t>引起的细胞死亡。TPMT低酶活性等位基因可增加</w:t>
      </w:r>
      <w:proofErr w:type="gramStart"/>
      <w:r w:rsidRPr="00F92BD5">
        <w:rPr>
          <w:rFonts w:ascii="仿宋_GB2312" w:eastAsia="仿宋_GB2312" w:hint="eastAsia"/>
        </w:rPr>
        <w:t>顺铂致</w:t>
      </w:r>
      <w:proofErr w:type="gramEnd"/>
      <w:r w:rsidRPr="00F92BD5">
        <w:rPr>
          <w:rFonts w:ascii="仿宋_GB2312" w:eastAsia="仿宋_GB2312" w:hint="eastAsia"/>
        </w:rPr>
        <w:t>耳毒性的风险，如携带TPMT*3B或*3C的儿童应用</w:t>
      </w:r>
      <w:proofErr w:type="gramStart"/>
      <w:r w:rsidRPr="00F92BD5">
        <w:rPr>
          <w:rFonts w:ascii="仿宋_GB2312" w:eastAsia="仿宋_GB2312" w:hint="eastAsia"/>
        </w:rPr>
        <w:t>顺铂时</w:t>
      </w:r>
      <w:proofErr w:type="gramEnd"/>
      <w:r w:rsidRPr="00F92BD5">
        <w:rPr>
          <w:rFonts w:ascii="仿宋_GB2312" w:eastAsia="仿宋_GB2312" w:hint="eastAsia"/>
        </w:rPr>
        <w:t>耳毒性发生风险增加17倍，TPMT突变等位基因预测</w:t>
      </w:r>
      <w:proofErr w:type="gramStart"/>
      <w:r w:rsidRPr="00F92BD5">
        <w:rPr>
          <w:rFonts w:ascii="仿宋_GB2312" w:eastAsia="仿宋_GB2312" w:hint="eastAsia"/>
        </w:rPr>
        <w:t>顺铂致</w:t>
      </w:r>
      <w:proofErr w:type="gramEnd"/>
      <w:r w:rsidRPr="00F92BD5">
        <w:rPr>
          <w:rFonts w:ascii="仿宋_GB2312" w:eastAsia="仿宋_GB2312" w:hint="eastAsia"/>
        </w:rPr>
        <w:t>听力丧失的阳性预测值达96%。2011年FDA批准</w:t>
      </w:r>
      <w:proofErr w:type="gramStart"/>
      <w:r w:rsidRPr="00F92BD5">
        <w:rPr>
          <w:rFonts w:ascii="仿宋_GB2312" w:eastAsia="仿宋_GB2312" w:hint="eastAsia"/>
        </w:rPr>
        <w:t>顺铂修改</w:t>
      </w:r>
      <w:proofErr w:type="gramEnd"/>
      <w:r w:rsidRPr="00F92BD5">
        <w:rPr>
          <w:rFonts w:ascii="仿宋_GB2312" w:eastAsia="仿宋_GB2312" w:hint="eastAsia"/>
        </w:rPr>
        <w:t>说明书，增加了TPMT基因变异</w:t>
      </w:r>
      <w:proofErr w:type="gramStart"/>
      <w:r w:rsidRPr="00F92BD5">
        <w:rPr>
          <w:rFonts w:ascii="仿宋_GB2312" w:eastAsia="仿宋_GB2312" w:hint="eastAsia"/>
        </w:rPr>
        <w:t>与顺铂所致</w:t>
      </w:r>
      <w:proofErr w:type="gramEnd"/>
      <w:r w:rsidRPr="00F92BD5">
        <w:rPr>
          <w:rFonts w:ascii="仿宋_GB2312" w:eastAsia="仿宋_GB2312" w:hint="eastAsia"/>
        </w:rPr>
        <w:t>儿童耳毒性的用药安全信息。建议携带TPMT突变等位基因的儿童换用其他疗效相当的铂类化疗药物如卡</w:t>
      </w:r>
      <w:proofErr w:type="gramStart"/>
      <w:r w:rsidRPr="00F92BD5">
        <w:rPr>
          <w:rFonts w:ascii="仿宋_GB2312" w:eastAsia="仿宋_GB2312" w:hint="eastAsia"/>
        </w:rPr>
        <w:t>铂</w:t>
      </w:r>
      <w:proofErr w:type="gramEnd"/>
      <w:r w:rsidRPr="00F92BD5">
        <w:rPr>
          <w:rFonts w:ascii="仿宋_GB2312" w:eastAsia="仿宋_GB2312" w:hint="eastAsia"/>
        </w:rPr>
        <w:t>。2016年3月，加拿大药物基因组学药品安全网（CPNDS）组织相关专家制定了《应用药物遗传学标记顺铂导致听力损失的管理和预防建议》，强烈推荐所有接受</w:t>
      </w:r>
      <w:proofErr w:type="gramStart"/>
      <w:r w:rsidRPr="00F92BD5">
        <w:rPr>
          <w:rFonts w:ascii="仿宋_GB2312" w:eastAsia="仿宋_GB2312" w:hint="eastAsia"/>
        </w:rPr>
        <w:t>顺铂治疗</w:t>
      </w:r>
      <w:proofErr w:type="gramEnd"/>
      <w:r w:rsidRPr="00F92BD5">
        <w:rPr>
          <w:rFonts w:ascii="仿宋_GB2312" w:eastAsia="仿宋_GB2312" w:hint="eastAsia"/>
        </w:rPr>
        <w:t>的儿童在用药前对TPMT</w:t>
      </w:r>
      <w:r w:rsidR="004344BD" w:rsidRPr="00F92BD5">
        <w:rPr>
          <w:rFonts w:ascii="仿宋_GB2312" w:eastAsia="仿宋_GB2312" w:hint="eastAsia"/>
        </w:rPr>
        <w:t>（</w:t>
      </w:r>
      <w:r w:rsidRPr="00F92BD5">
        <w:rPr>
          <w:rFonts w:ascii="仿宋_GB2312" w:eastAsia="仿宋_GB2312" w:hint="eastAsia"/>
        </w:rPr>
        <w:t>*3A</w:t>
      </w:r>
      <w:r w:rsidR="004344BD" w:rsidRPr="00F92BD5">
        <w:rPr>
          <w:rFonts w:ascii="仿宋_GB2312" w:eastAsia="仿宋_GB2312" w:hint="eastAsia"/>
        </w:rPr>
        <w:t>，</w:t>
      </w:r>
      <w:r w:rsidRPr="00F92BD5">
        <w:rPr>
          <w:rFonts w:ascii="仿宋_GB2312" w:eastAsia="仿宋_GB2312" w:hint="eastAsia"/>
        </w:rPr>
        <w:t>*3B</w:t>
      </w:r>
      <w:r w:rsidR="004344BD" w:rsidRPr="00F92BD5">
        <w:rPr>
          <w:rFonts w:ascii="仿宋_GB2312" w:eastAsia="仿宋_GB2312" w:hint="eastAsia"/>
        </w:rPr>
        <w:t>，</w:t>
      </w:r>
      <w:r w:rsidRPr="00F92BD5">
        <w:rPr>
          <w:rFonts w:ascii="仿宋_GB2312" w:eastAsia="仿宋_GB2312" w:hint="eastAsia"/>
        </w:rPr>
        <w:t>*3C</w:t>
      </w:r>
      <w:r w:rsidR="004344BD" w:rsidRPr="00F92BD5">
        <w:rPr>
          <w:rFonts w:ascii="仿宋_GB2312" w:eastAsia="仿宋_GB2312" w:hint="eastAsia"/>
        </w:rPr>
        <w:t>）</w:t>
      </w:r>
      <w:r w:rsidRPr="00F92BD5">
        <w:rPr>
          <w:rFonts w:ascii="仿宋_GB2312" w:eastAsia="仿宋_GB2312" w:hint="eastAsia"/>
        </w:rPr>
        <w:t>和TPMT*2基因型进行检测。我国2015年制定的</w:t>
      </w:r>
      <w:r w:rsidR="004344BD" w:rsidRPr="00F92BD5">
        <w:rPr>
          <w:rFonts w:ascii="仿宋_GB2312" w:eastAsia="仿宋_GB2312" w:hint="eastAsia"/>
        </w:rPr>
        <w:t>《</w:t>
      </w:r>
      <w:r w:rsidRPr="00F92BD5">
        <w:rPr>
          <w:rFonts w:ascii="仿宋_GB2312" w:eastAsia="仿宋_GB2312" w:hint="eastAsia"/>
        </w:rPr>
        <w:t>药物代谢酶和药物作用靶点基因检测技术指南</w:t>
      </w:r>
      <w:r w:rsidR="004344BD" w:rsidRPr="00F92BD5">
        <w:rPr>
          <w:rFonts w:ascii="仿宋_GB2312" w:eastAsia="仿宋_GB2312" w:hint="eastAsia"/>
        </w:rPr>
        <w:t>》（</w:t>
      </w:r>
      <w:r w:rsidRPr="00F92BD5">
        <w:rPr>
          <w:rFonts w:ascii="仿宋_GB2312" w:eastAsia="仿宋_GB2312" w:hint="eastAsia"/>
        </w:rPr>
        <w:t>试行</w:t>
      </w:r>
      <w:r w:rsidR="004344BD" w:rsidRPr="00F92BD5">
        <w:rPr>
          <w:rFonts w:ascii="仿宋_GB2312" w:eastAsia="仿宋_GB2312" w:hint="eastAsia"/>
        </w:rPr>
        <w:t>）</w:t>
      </w:r>
      <w:r w:rsidRPr="00F92BD5">
        <w:rPr>
          <w:rFonts w:ascii="仿宋_GB2312" w:eastAsia="仿宋_GB2312" w:hint="eastAsia"/>
        </w:rPr>
        <w:t>也推荐携带TPMT突变等位基因的儿童患者</w:t>
      </w:r>
      <w:proofErr w:type="gramStart"/>
      <w:r w:rsidR="004344BD" w:rsidRPr="00F92BD5">
        <w:rPr>
          <w:rFonts w:ascii="仿宋_GB2312" w:eastAsia="仿宋_GB2312" w:hint="eastAsia"/>
        </w:rPr>
        <w:t>使</w:t>
      </w:r>
      <w:r w:rsidRPr="00F92BD5">
        <w:rPr>
          <w:rFonts w:ascii="仿宋_GB2312" w:eastAsia="仿宋_GB2312" w:hint="eastAsia"/>
        </w:rPr>
        <w:t>用卡铂而</w:t>
      </w:r>
      <w:proofErr w:type="gramEnd"/>
      <w:r w:rsidRPr="00F92BD5">
        <w:rPr>
          <w:rFonts w:ascii="仿宋_GB2312" w:eastAsia="仿宋_GB2312" w:hint="eastAsia"/>
        </w:rPr>
        <w:t>不用顺铂，以避免引起耳毒性。</w:t>
      </w:r>
    </w:p>
    <w:p w:rsidR="00C91993" w:rsidRPr="00F92BD5" w:rsidRDefault="00C91993" w:rsidP="00B34CA8">
      <w:pPr>
        <w:rPr>
          <w:rFonts w:ascii="仿宋_GB2312" w:eastAsia="仿宋_GB2312" w:hAnsi="Times New Roman" w:hint="eastAsia"/>
        </w:rPr>
      </w:pPr>
    </w:p>
    <w:p w:rsidR="00C91993" w:rsidRPr="00F92BD5" w:rsidRDefault="00C91993" w:rsidP="00B34CA8">
      <w:pPr>
        <w:rPr>
          <w:rFonts w:ascii="仿宋_GB2312" w:eastAsia="仿宋_GB2312" w:hAnsi="Times New Roman" w:hint="eastAsia"/>
          <w:b/>
        </w:rPr>
      </w:pPr>
      <w:r w:rsidRPr="00F92BD5">
        <w:rPr>
          <w:rFonts w:ascii="仿宋_GB2312" w:eastAsia="仿宋_GB2312" w:hAnsi="Times New Roman" w:hint="eastAsia"/>
          <w:b/>
        </w:rPr>
        <w:t>参考文献</w:t>
      </w:r>
    </w:p>
    <w:p w:rsidR="00C91993" w:rsidRPr="00F92BD5" w:rsidRDefault="00F43B52"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color w:val="000000"/>
          <w:sz w:val="18"/>
          <w:szCs w:val="18"/>
          <w:shd w:val="clear" w:color="auto" w:fill="FFFFFF"/>
        </w:rPr>
        <w:t>[</w:t>
      </w:r>
      <w:r w:rsidR="00C91993" w:rsidRPr="00F92BD5">
        <w:rPr>
          <w:rFonts w:ascii="仿宋_GB2312" w:eastAsia="仿宋_GB2312" w:hAnsi="Times New Roman" w:hint="eastAsia"/>
          <w:color w:val="000000"/>
          <w:sz w:val="18"/>
          <w:szCs w:val="18"/>
          <w:shd w:val="clear" w:color="auto" w:fill="FFFFFF"/>
        </w:rPr>
        <w:t>1</w:t>
      </w:r>
      <w:r w:rsidRPr="00F92BD5">
        <w:rPr>
          <w:rFonts w:ascii="仿宋_GB2312" w:eastAsia="仿宋_GB2312" w:hAnsi="Times New Roman" w:hint="eastAsia"/>
          <w:color w:val="000000"/>
          <w:sz w:val="18"/>
          <w:szCs w:val="18"/>
          <w:shd w:val="clear" w:color="auto" w:fill="FFFFFF"/>
        </w:rPr>
        <w:t>]</w:t>
      </w:r>
      <w:r w:rsidR="00C91993" w:rsidRPr="00F92BD5">
        <w:rPr>
          <w:rFonts w:ascii="仿宋_GB2312" w:eastAsia="仿宋_GB2312" w:hAnsi="Times New Roman" w:hint="eastAsia"/>
          <w:color w:val="000000"/>
          <w:sz w:val="18"/>
          <w:szCs w:val="18"/>
          <w:shd w:val="clear" w:color="auto" w:fill="FFFFFF"/>
        </w:rPr>
        <w:t xml:space="preserve"> Fuertes MA, Alonso C, Pérez JM. </w:t>
      </w:r>
      <w:r w:rsidR="00C91993" w:rsidRPr="00F92BD5">
        <w:rPr>
          <w:rFonts w:ascii="仿宋_GB2312" w:eastAsia="仿宋_GB2312" w:hAnsi="Times New Roman" w:hint="eastAsia"/>
          <w:sz w:val="18"/>
          <w:szCs w:val="18"/>
        </w:rPr>
        <w:t xml:space="preserve">Biochemical modulation of Cisplatin mechanisms of action: enhancement of antitumor activity and circumvention of drug resistance. </w:t>
      </w:r>
      <w:proofErr w:type="spellStart"/>
      <w:r w:rsidR="00C91993" w:rsidRPr="00F92BD5">
        <w:rPr>
          <w:rFonts w:ascii="仿宋_GB2312" w:eastAsia="仿宋_GB2312" w:hAnsi="Times New Roman" w:hint="eastAsia"/>
          <w:sz w:val="18"/>
          <w:szCs w:val="18"/>
        </w:rPr>
        <w:t>Chem</w:t>
      </w:r>
      <w:proofErr w:type="spellEnd"/>
      <w:r w:rsidR="00C91993" w:rsidRPr="00F92BD5">
        <w:rPr>
          <w:rFonts w:ascii="仿宋_GB2312" w:eastAsia="仿宋_GB2312" w:hAnsi="Times New Roman" w:hint="eastAsia"/>
          <w:sz w:val="18"/>
          <w:szCs w:val="18"/>
        </w:rPr>
        <w:t xml:space="preserve"> Rev. 2003 Mar;</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103(3):</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645-62.</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2</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Gong Y, Ren L, Zhou L, </w:t>
      </w:r>
      <w:r w:rsidR="00C91993" w:rsidRPr="00F92BD5">
        <w:rPr>
          <w:rFonts w:ascii="仿宋_GB2312" w:eastAsia="仿宋_GB2312" w:hAnsi="Times New Roman" w:hint="eastAsia"/>
          <w:i/>
          <w:iCs/>
          <w:kern w:val="0"/>
          <w:sz w:val="18"/>
          <w:szCs w:val="18"/>
        </w:rPr>
        <w:t>et al</w:t>
      </w:r>
      <w:r w:rsidR="00C91993" w:rsidRPr="00F92BD5">
        <w:rPr>
          <w:rFonts w:ascii="仿宋_GB2312" w:eastAsia="仿宋_GB2312" w:hAnsi="Times New Roman" w:hint="eastAsia"/>
          <w:kern w:val="0"/>
          <w:sz w:val="18"/>
          <w:szCs w:val="18"/>
        </w:rPr>
        <w:t>. Phase II evaluation of</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nedaplatin</w:t>
      </w:r>
      <w:proofErr w:type="spellEnd"/>
      <w:r w:rsidR="00C91993" w:rsidRPr="00F92BD5">
        <w:rPr>
          <w:rFonts w:ascii="仿宋_GB2312" w:eastAsia="仿宋_GB2312" w:hAnsi="Times New Roman" w:hint="eastAsia"/>
          <w:kern w:val="0"/>
          <w:sz w:val="18"/>
          <w:szCs w:val="18"/>
        </w:rPr>
        <w:t xml:space="preserve"> and paclitaxel in patients with metastatic</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esophageal carcinoma [J]. Cancer </w:t>
      </w:r>
      <w:proofErr w:type="spellStart"/>
      <w:r w:rsidR="00C91993" w:rsidRPr="00F92BD5">
        <w:rPr>
          <w:rFonts w:ascii="仿宋_GB2312" w:eastAsia="仿宋_GB2312" w:hAnsi="Times New Roman" w:hint="eastAsia"/>
          <w:kern w:val="0"/>
          <w:sz w:val="18"/>
          <w:szCs w:val="18"/>
        </w:rPr>
        <w:t>Chemother</w:t>
      </w:r>
      <w:proofErr w:type="spellEnd"/>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Pharmacol</w:t>
      </w:r>
      <w:proofErr w:type="spellEnd"/>
      <w:r w:rsidR="00C91993" w:rsidRPr="00F92BD5">
        <w:rPr>
          <w:rFonts w:ascii="仿宋_GB2312" w:eastAsia="仿宋_GB2312" w:hAnsi="Times New Roman" w:hint="eastAsia"/>
          <w:kern w:val="0"/>
          <w:sz w:val="18"/>
          <w:szCs w:val="18"/>
        </w:rPr>
        <w:t>,</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2009, 64(2): 327-333.</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3</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Zheng J, Wang G, Yang GY, </w:t>
      </w:r>
      <w:r w:rsidR="00C91993" w:rsidRPr="00F92BD5">
        <w:rPr>
          <w:rFonts w:ascii="仿宋_GB2312" w:eastAsia="仿宋_GB2312" w:hAnsi="Times New Roman" w:hint="eastAsia"/>
          <w:i/>
          <w:iCs/>
          <w:kern w:val="0"/>
          <w:sz w:val="18"/>
          <w:szCs w:val="18"/>
        </w:rPr>
        <w:t>et al</w:t>
      </w:r>
      <w:r w:rsidR="00C91993" w:rsidRPr="00F92BD5">
        <w:rPr>
          <w:rFonts w:ascii="仿宋_GB2312" w:eastAsia="仿宋_GB2312" w:hAnsi="Times New Roman" w:hint="eastAsia"/>
          <w:kern w:val="0"/>
          <w:sz w:val="18"/>
          <w:szCs w:val="18"/>
        </w:rPr>
        <w:t>. Induction chemotherapy</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with </w:t>
      </w:r>
      <w:proofErr w:type="spellStart"/>
      <w:r w:rsidR="00C91993" w:rsidRPr="00F92BD5">
        <w:rPr>
          <w:rFonts w:ascii="仿宋_GB2312" w:eastAsia="仿宋_GB2312" w:hAnsi="Times New Roman" w:hint="eastAsia"/>
          <w:kern w:val="0"/>
          <w:sz w:val="18"/>
          <w:szCs w:val="18"/>
        </w:rPr>
        <w:t>nedaplatin</w:t>
      </w:r>
      <w:proofErr w:type="spellEnd"/>
      <w:r w:rsidR="00C91993" w:rsidRPr="00F92BD5">
        <w:rPr>
          <w:rFonts w:ascii="仿宋_GB2312" w:eastAsia="仿宋_GB2312" w:hAnsi="Times New Roman" w:hint="eastAsia"/>
          <w:kern w:val="0"/>
          <w:sz w:val="18"/>
          <w:szCs w:val="18"/>
        </w:rPr>
        <w:t xml:space="preserve"> with 5-FU followed by intensity-modulated</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radiotherapy concurrent with chemotherapy for loco</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regionally</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advanced nasopharyngeal carcinoma [J]. </w:t>
      </w:r>
      <w:proofErr w:type="spellStart"/>
      <w:r w:rsidR="00C91993" w:rsidRPr="00F92BD5">
        <w:rPr>
          <w:rFonts w:ascii="仿宋_GB2312" w:eastAsia="仿宋_GB2312" w:hAnsi="Times New Roman" w:hint="eastAsia"/>
          <w:kern w:val="0"/>
          <w:sz w:val="18"/>
          <w:szCs w:val="18"/>
        </w:rPr>
        <w:t>Jpn</w:t>
      </w:r>
      <w:proofErr w:type="spellEnd"/>
      <w:r w:rsidR="00C91993" w:rsidRPr="00F92BD5">
        <w:rPr>
          <w:rFonts w:ascii="仿宋_GB2312" w:eastAsia="仿宋_GB2312" w:hAnsi="Times New Roman" w:hint="eastAsia"/>
          <w:kern w:val="0"/>
          <w:sz w:val="18"/>
          <w:szCs w:val="18"/>
        </w:rPr>
        <w:t xml:space="preserve"> J </w:t>
      </w:r>
      <w:proofErr w:type="spellStart"/>
      <w:r w:rsidR="00C91993" w:rsidRPr="00F92BD5">
        <w:rPr>
          <w:rFonts w:ascii="仿宋_GB2312" w:eastAsia="仿宋_GB2312" w:hAnsi="Times New Roman" w:hint="eastAsia"/>
          <w:kern w:val="0"/>
          <w:sz w:val="18"/>
          <w:szCs w:val="18"/>
        </w:rPr>
        <w:t>ClinOncol</w:t>
      </w:r>
      <w:proofErr w:type="spellEnd"/>
      <w:r w:rsidR="00C91993" w:rsidRPr="00F92BD5">
        <w:rPr>
          <w:rFonts w:ascii="仿宋_GB2312" w:eastAsia="仿宋_GB2312" w:hAnsi="Times New Roman" w:hint="eastAsia"/>
          <w:kern w:val="0"/>
          <w:sz w:val="18"/>
          <w:szCs w:val="18"/>
        </w:rPr>
        <w:t>,</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2010, 40(5): 425-431.</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4</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r w:rsidRPr="00F92BD5">
        <w:rPr>
          <w:rFonts w:ascii="仿宋_GB2312" w:eastAsia="仿宋_GB2312" w:hAnsi="Times New Roman" w:hint="eastAsia"/>
          <w:kern w:val="0"/>
          <w:sz w:val="18"/>
          <w:szCs w:val="18"/>
        </w:rPr>
        <w:t>D</w:t>
      </w:r>
      <w:r w:rsidR="00C91993" w:rsidRPr="00F92BD5">
        <w:rPr>
          <w:rFonts w:ascii="仿宋_GB2312" w:eastAsia="仿宋_GB2312" w:hAnsi="Times New Roman" w:hint="eastAsia"/>
          <w:kern w:val="0"/>
          <w:sz w:val="18"/>
          <w:szCs w:val="18"/>
        </w:rPr>
        <w:t xml:space="preserve">e </w:t>
      </w:r>
      <w:proofErr w:type="spellStart"/>
      <w:r w:rsidR="00C91993" w:rsidRPr="00F92BD5">
        <w:rPr>
          <w:rFonts w:ascii="仿宋_GB2312" w:eastAsia="仿宋_GB2312" w:hAnsi="Times New Roman" w:hint="eastAsia"/>
          <w:kern w:val="0"/>
          <w:sz w:val="18"/>
          <w:szCs w:val="18"/>
        </w:rPr>
        <w:t>Gramont</w:t>
      </w:r>
      <w:proofErr w:type="spellEnd"/>
      <w:r w:rsidR="00C91993" w:rsidRPr="00F92BD5">
        <w:rPr>
          <w:rFonts w:ascii="仿宋_GB2312" w:eastAsia="仿宋_GB2312" w:hAnsi="Times New Roman" w:hint="eastAsia"/>
          <w:kern w:val="0"/>
          <w:sz w:val="18"/>
          <w:szCs w:val="18"/>
        </w:rPr>
        <w:t xml:space="preserve"> A, </w:t>
      </w:r>
      <w:proofErr w:type="spellStart"/>
      <w:r w:rsidR="00C91993" w:rsidRPr="00F92BD5">
        <w:rPr>
          <w:rFonts w:ascii="仿宋_GB2312" w:eastAsia="仿宋_GB2312" w:hAnsi="Times New Roman" w:hint="eastAsia"/>
          <w:kern w:val="0"/>
          <w:sz w:val="18"/>
          <w:szCs w:val="18"/>
        </w:rPr>
        <w:t>Tournigand</w:t>
      </w:r>
      <w:proofErr w:type="spellEnd"/>
      <w:r w:rsidR="00C91993" w:rsidRPr="00F92BD5">
        <w:rPr>
          <w:rFonts w:ascii="仿宋_GB2312" w:eastAsia="仿宋_GB2312" w:hAnsi="Times New Roman" w:hint="eastAsia"/>
          <w:kern w:val="0"/>
          <w:sz w:val="18"/>
          <w:szCs w:val="18"/>
        </w:rPr>
        <w:t xml:space="preserve"> C, </w:t>
      </w:r>
      <w:proofErr w:type="spellStart"/>
      <w:r w:rsidR="00C91993" w:rsidRPr="00F92BD5">
        <w:rPr>
          <w:rFonts w:ascii="仿宋_GB2312" w:eastAsia="仿宋_GB2312" w:hAnsi="Times New Roman" w:hint="eastAsia"/>
          <w:kern w:val="0"/>
          <w:sz w:val="18"/>
          <w:szCs w:val="18"/>
        </w:rPr>
        <w:t>Louvet</w:t>
      </w:r>
      <w:proofErr w:type="spellEnd"/>
      <w:r w:rsidR="00C91993" w:rsidRPr="00F92BD5">
        <w:rPr>
          <w:rFonts w:ascii="仿宋_GB2312" w:eastAsia="仿宋_GB2312" w:hAnsi="Times New Roman" w:hint="eastAsia"/>
          <w:kern w:val="0"/>
          <w:sz w:val="18"/>
          <w:szCs w:val="18"/>
        </w:rPr>
        <w:t xml:space="preserve"> C, </w:t>
      </w:r>
      <w:r w:rsidR="00C91993" w:rsidRPr="00F92BD5">
        <w:rPr>
          <w:rFonts w:ascii="仿宋_GB2312" w:eastAsia="仿宋_GB2312" w:hAnsi="Times New Roman" w:hint="eastAsia"/>
          <w:i/>
          <w:iCs/>
          <w:kern w:val="0"/>
          <w:sz w:val="18"/>
          <w:szCs w:val="18"/>
        </w:rPr>
        <w:t>et al</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folinic</w:t>
      </w:r>
      <w:proofErr w:type="spellEnd"/>
      <w:r w:rsidR="00C91993" w:rsidRPr="00F92BD5">
        <w:rPr>
          <w:rFonts w:ascii="仿宋_GB2312" w:eastAsia="仿宋_GB2312" w:hAnsi="Times New Roman" w:hint="eastAsia"/>
          <w:kern w:val="0"/>
          <w:sz w:val="18"/>
          <w:szCs w:val="18"/>
        </w:rPr>
        <w:t xml:space="preserve"> acid and 5-fluorouracil (FOLFOX) in pretreated</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patients with metastatic advanced cancer [J].</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Rev Med Interne, 1997, 18(10): 769-775.</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5</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Cunningham D, Okines AF, Ashley S, </w:t>
      </w:r>
      <w:r w:rsidR="00C91993" w:rsidRPr="00F92BD5">
        <w:rPr>
          <w:rFonts w:ascii="仿宋_GB2312" w:eastAsia="仿宋_GB2312" w:hAnsi="Times New Roman" w:hint="eastAsia"/>
          <w:i/>
          <w:iCs/>
          <w:kern w:val="0"/>
          <w:sz w:val="18"/>
          <w:szCs w:val="18"/>
        </w:rPr>
        <w:t>et al</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Capecitabine</w:t>
      </w:r>
      <w:proofErr w:type="spellEnd"/>
      <w:r w:rsidR="00C91993" w:rsidRPr="00F92BD5">
        <w:rPr>
          <w:rFonts w:ascii="仿宋_GB2312" w:eastAsia="仿宋_GB2312" w:hAnsi="Times New Roman" w:hint="eastAsia"/>
          <w:kern w:val="0"/>
          <w:sz w:val="18"/>
          <w:szCs w:val="18"/>
        </w:rPr>
        <w:t xml:space="preserve"> and</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 xml:space="preserve"> for advanced </w:t>
      </w:r>
      <w:proofErr w:type="spellStart"/>
      <w:r w:rsidR="00C91993" w:rsidRPr="00F92BD5">
        <w:rPr>
          <w:rFonts w:ascii="仿宋_GB2312" w:eastAsia="仿宋_GB2312" w:hAnsi="Times New Roman" w:hint="eastAsia"/>
          <w:kern w:val="0"/>
          <w:sz w:val="18"/>
          <w:szCs w:val="18"/>
        </w:rPr>
        <w:t>esophagogastric</w:t>
      </w:r>
      <w:proofErr w:type="spellEnd"/>
      <w:r w:rsidR="00C91993" w:rsidRPr="00F92BD5">
        <w:rPr>
          <w:rFonts w:ascii="仿宋_GB2312" w:eastAsia="仿宋_GB2312" w:hAnsi="Times New Roman" w:hint="eastAsia"/>
          <w:kern w:val="0"/>
          <w:sz w:val="18"/>
          <w:szCs w:val="18"/>
        </w:rPr>
        <w:t xml:space="preserve"> cancer [J]. N </w:t>
      </w:r>
      <w:proofErr w:type="spellStart"/>
      <w:r w:rsidR="00C91993" w:rsidRPr="00F92BD5">
        <w:rPr>
          <w:rFonts w:ascii="仿宋_GB2312" w:eastAsia="仿宋_GB2312" w:hAnsi="Times New Roman" w:hint="eastAsia"/>
          <w:kern w:val="0"/>
          <w:sz w:val="18"/>
          <w:szCs w:val="18"/>
        </w:rPr>
        <w:t>Engl</w:t>
      </w:r>
      <w:proofErr w:type="spellEnd"/>
      <w:r w:rsidR="00C91993" w:rsidRPr="00F92BD5">
        <w:rPr>
          <w:rFonts w:ascii="仿宋_GB2312" w:eastAsia="仿宋_GB2312" w:hAnsi="Times New Roman" w:hint="eastAsia"/>
          <w:kern w:val="0"/>
          <w:sz w:val="18"/>
          <w:szCs w:val="18"/>
        </w:rPr>
        <w:t xml:space="preserve"> J</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Med, 2010, 362(9): 858-859.</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6</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Saris CP, van de </w:t>
      </w:r>
      <w:proofErr w:type="spellStart"/>
      <w:r w:rsidR="00C91993" w:rsidRPr="00F92BD5">
        <w:rPr>
          <w:rFonts w:ascii="仿宋_GB2312" w:eastAsia="仿宋_GB2312" w:hAnsi="Times New Roman" w:hint="eastAsia"/>
          <w:kern w:val="0"/>
          <w:sz w:val="18"/>
          <w:szCs w:val="18"/>
        </w:rPr>
        <w:t>Vaart</w:t>
      </w:r>
      <w:proofErr w:type="spellEnd"/>
      <w:r w:rsidR="00C91993" w:rsidRPr="00F92BD5">
        <w:rPr>
          <w:rFonts w:ascii="仿宋_GB2312" w:eastAsia="仿宋_GB2312" w:hAnsi="Times New Roman" w:hint="eastAsia"/>
          <w:kern w:val="0"/>
          <w:sz w:val="18"/>
          <w:szCs w:val="18"/>
        </w:rPr>
        <w:t xml:space="preserve"> PJ, </w:t>
      </w:r>
      <w:proofErr w:type="spellStart"/>
      <w:r w:rsidR="00C91993" w:rsidRPr="00F92BD5">
        <w:rPr>
          <w:rFonts w:ascii="仿宋_GB2312" w:eastAsia="仿宋_GB2312" w:hAnsi="Times New Roman" w:hint="eastAsia"/>
          <w:kern w:val="0"/>
          <w:sz w:val="18"/>
          <w:szCs w:val="18"/>
        </w:rPr>
        <w:t>Rietbroek</w:t>
      </w:r>
      <w:proofErr w:type="spellEnd"/>
      <w:r w:rsidR="00C91993" w:rsidRPr="00F92BD5">
        <w:rPr>
          <w:rFonts w:ascii="仿宋_GB2312" w:eastAsia="仿宋_GB2312" w:hAnsi="Times New Roman" w:hint="eastAsia"/>
          <w:kern w:val="0"/>
          <w:sz w:val="18"/>
          <w:szCs w:val="18"/>
        </w:rPr>
        <w:t xml:space="preserve"> RC, et al. In vitro formation of</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DNA adducts by cisplatin, </w:t>
      </w:r>
      <w:proofErr w:type="spellStart"/>
      <w:r w:rsidR="00C91993" w:rsidRPr="00F92BD5">
        <w:rPr>
          <w:rFonts w:ascii="仿宋_GB2312" w:eastAsia="仿宋_GB2312" w:hAnsi="Times New Roman" w:hint="eastAsia"/>
          <w:kern w:val="0"/>
          <w:sz w:val="18"/>
          <w:szCs w:val="18"/>
        </w:rPr>
        <w:t>lobaplatin</w:t>
      </w:r>
      <w:proofErr w:type="spellEnd"/>
      <w:r w:rsidR="00C91993" w:rsidRPr="00F92BD5">
        <w:rPr>
          <w:rFonts w:ascii="仿宋_GB2312" w:eastAsia="仿宋_GB2312" w:hAnsi="Times New Roman" w:hint="eastAsia"/>
          <w:kern w:val="0"/>
          <w:sz w:val="18"/>
          <w:szCs w:val="18"/>
        </w:rPr>
        <w:t xml:space="preserve"> and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 xml:space="preserve"> in calf thymus</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DNA in solution and in cultured human </w:t>
      </w:r>
      <w:proofErr w:type="gramStart"/>
      <w:r w:rsidR="00C91993" w:rsidRPr="00F92BD5">
        <w:rPr>
          <w:rFonts w:ascii="仿宋_GB2312" w:eastAsia="仿宋_GB2312" w:hAnsi="Times New Roman" w:hint="eastAsia"/>
          <w:kern w:val="0"/>
          <w:sz w:val="18"/>
          <w:szCs w:val="18"/>
        </w:rPr>
        <w:t>cells[</w:t>
      </w:r>
      <w:proofErr w:type="gramEnd"/>
      <w:r w:rsidR="00C91993" w:rsidRPr="00F92BD5">
        <w:rPr>
          <w:rFonts w:ascii="仿宋_GB2312" w:eastAsia="仿宋_GB2312" w:hAnsi="Times New Roman" w:hint="eastAsia"/>
          <w:kern w:val="0"/>
          <w:sz w:val="18"/>
          <w:szCs w:val="18"/>
        </w:rPr>
        <w:t>J]. Carcinogenesis, 1996</w:t>
      </w:r>
      <w:proofErr w:type="gramStart"/>
      <w:r w:rsidR="00C91993" w:rsidRPr="00F92BD5">
        <w:rPr>
          <w:rFonts w:ascii="仿宋_GB2312" w:eastAsia="仿宋_GB2312" w:hAnsi="Times New Roman" w:hint="eastAsia"/>
          <w:kern w:val="0"/>
          <w:sz w:val="18"/>
          <w:szCs w:val="18"/>
        </w:rPr>
        <w:t>,17</w:t>
      </w:r>
      <w:proofErr w:type="gramEnd"/>
      <w:r w:rsidR="00C91993" w:rsidRPr="00F92BD5">
        <w:rPr>
          <w:rFonts w:ascii="仿宋_GB2312" w:eastAsia="仿宋_GB2312" w:hAnsi="Times New Roman" w:hint="eastAsia"/>
          <w:kern w:val="0"/>
          <w:sz w:val="18"/>
          <w:szCs w:val="18"/>
        </w:rPr>
        <w:t>(12):</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2763-2769.</w:t>
      </w:r>
    </w:p>
    <w:p w:rsidR="00C91993" w:rsidRPr="00F92BD5" w:rsidRDefault="00F43B52"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7</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Harstrick</w:t>
      </w:r>
      <w:proofErr w:type="spellEnd"/>
      <w:r w:rsidR="00C91993" w:rsidRPr="00F92BD5">
        <w:rPr>
          <w:rFonts w:ascii="仿宋_GB2312" w:eastAsia="仿宋_GB2312" w:hAnsi="Times New Roman" w:hint="eastAsia"/>
          <w:kern w:val="0"/>
          <w:sz w:val="18"/>
          <w:szCs w:val="18"/>
        </w:rPr>
        <w:t xml:space="preserve"> A, </w:t>
      </w:r>
      <w:proofErr w:type="spellStart"/>
      <w:r w:rsidR="00C91993" w:rsidRPr="00F92BD5">
        <w:rPr>
          <w:rFonts w:ascii="仿宋_GB2312" w:eastAsia="仿宋_GB2312" w:hAnsi="Times New Roman" w:hint="eastAsia"/>
          <w:kern w:val="0"/>
          <w:sz w:val="18"/>
          <w:szCs w:val="18"/>
        </w:rPr>
        <w:t>Bokemeyer</w:t>
      </w:r>
      <w:proofErr w:type="spellEnd"/>
      <w:r w:rsidR="00C91993" w:rsidRPr="00F92BD5">
        <w:rPr>
          <w:rFonts w:ascii="仿宋_GB2312" w:eastAsia="仿宋_GB2312" w:hAnsi="Times New Roman" w:hint="eastAsia"/>
          <w:kern w:val="0"/>
          <w:sz w:val="18"/>
          <w:szCs w:val="18"/>
        </w:rPr>
        <w:t xml:space="preserve"> C, </w:t>
      </w:r>
      <w:proofErr w:type="spellStart"/>
      <w:r w:rsidR="00C91993" w:rsidRPr="00F92BD5">
        <w:rPr>
          <w:rFonts w:ascii="仿宋_GB2312" w:eastAsia="仿宋_GB2312" w:hAnsi="Times New Roman" w:hint="eastAsia"/>
          <w:kern w:val="0"/>
          <w:sz w:val="18"/>
          <w:szCs w:val="18"/>
        </w:rPr>
        <w:t>Scharnofkse</w:t>
      </w:r>
      <w:proofErr w:type="spellEnd"/>
      <w:r w:rsidR="00C91993" w:rsidRPr="00F92BD5">
        <w:rPr>
          <w:rFonts w:ascii="仿宋_GB2312" w:eastAsia="仿宋_GB2312" w:hAnsi="Times New Roman" w:hint="eastAsia"/>
          <w:kern w:val="0"/>
          <w:sz w:val="18"/>
          <w:szCs w:val="18"/>
        </w:rPr>
        <w:t xml:space="preserve"> M, et al. Preclinical activity</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of a new platinum analogue, </w:t>
      </w:r>
      <w:proofErr w:type="spellStart"/>
      <w:r w:rsidR="00C91993" w:rsidRPr="00F92BD5">
        <w:rPr>
          <w:rFonts w:ascii="仿宋_GB2312" w:eastAsia="仿宋_GB2312" w:hAnsi="Times New Roman" w:hint="eastAsia"/>
          <w:kern w:val="0"/>
          <w:sz w:val="18"/>
          <w:szCs w:val="18"/>
        </w:rPr>
        <w:t>lobaplatin</w:t>
      </w:r>
      <w:proofErr w:type="spellEnd"/>
      <w:r w:rsidR="00C91993" w:rsidRPr="00F92BD5">
        <w:rPr>
          <w:rFonts w:ascii="仿宋_GB2312" w:eastAsia="仿宋_GB2312" w:hAnsi="Times New Roman" w:hint="eastAsia"/>
          <w:kern w:val="0"/>
          <w:sz w:val="18"/>
          <w:szCs w:val="18"/>
        </w:rPr>
        <w:t>, in cisplatin-sensitive and</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resistant</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human testicular, ovarian, and gastric carcinoma cell lines[J].</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Cancer </w:t>
      </w:r>
      <w:proofErr w:type="spellStart"/>
      <w:r w:rsidR="00C91993" w:rsidRPr="00F92BD5">
        <w:rPr>
          <w:rFonts w:ascii="仿宋_GB2312" w:eastAsia="仿宋_GB2312" w:hAnsi="Times New Roman" w:hint="eastAsia"/>
          <w:kern w:val="0"/>
          <w:sz w:val="18"/>
          <w:szCs w:val="18"/>
        </w:rPr>
        <w:t>Chemother</w:t>
      </w:r>
      <w:proofErr w:type="spellEnd"/>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Pharmacol</w:t>
      </w:r>
      <w:proofErr w:type="spellEnd"/>
      <w:r w:rsidR="00C91993" w:rsidRPr="00F92BD5">
        <w:rPr>
          <w:rFonts w:ascii="仿宋_GB2312" w:eastAsia="仿宋_GB2312" w:hAnsi="Times New Roman" w:hint="eastAsia"/>
          <w:kern w:val="0"/>
          <w:sz w:val="18"/>
          <w:szCs w:val="18"/>
        </w:rPr>
        <w:t>,</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1993, 33(1):</w:t>
      </w:r>
      <w:r w:rsidR="001671A7"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43-47.</w:t>
      </w:r>
    </w:p>
    <w:p w:rsidR="00C91993" w:rsidRPr="00F92BD5" w:rsidRDefault="001671A7" w:rsidP="00B34CA8">
      <w:pPr>
        <w:autoSpaceDE w:val="0"/>
        <w:autoSpaceDN w:val="0"/>
        <w:adjustRightInd w:val="0"/>
        <w:jc w:val="left"/>
        <w:rPr>
          <w:rFonts w:ascii="仿宋_GB2312" w:eastAsia="仿宋_GB2312" w:hAnsi="Times New Roman" w:hint="eastAsia"/>
          <w:kern w:val="0"/>
          <w:sz w:val="18"/>
          <w:szCs w:val="18"/>
          <w:lang w:val="de-DE"/>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8</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McKeage</w:t>
      </w:r>
      <w:proofErr w:type="spellEnd"/>
      <w:r w:rsidR="00C91993" w:rsidRPr="00F92BD5">
        <w:rPr>
          <w:rFonts w:ascii="仿宋_GB2312" w:eastAsia="仿宋_GB2312" w:hAnsi="Times New Roman" w:hint="eastAsia"/>
          <w:kern w:val="0"/>
          <w:sz w:val="18"/>
          <w:szCs w:val="18"/>
        </w:rPr>
        <w:t xml:space="preserve"> MJ.</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Lobaplatin</w:t>
      </w:r>
      <w:proofErr w:type="spellEnd"/>
      <w:r w:rsidR="00C91993" w:rsidRPr="00F92BD5">
        <w:rPr>
          <w:rFonts w:ascii="仿宋_GB2312" w:eastAsia="仿宋_GB2312" w:hAnsi="Times New Roman" w:hint="eastAsia"/>
          <w:kern w:val="0"/>
          <w:sz w:val="18"/>
          <w:szCs w:val="18"/>
        </w:rPr>
        <w:t xml:space="preserve">: a new </w:t>
      </w:r>
      <w:proofErr w:type="spellStart"/>
      <w:r w:rsidR="00C91993" w:rsidRPr="00F92BD5">
        <w:rPr>
          <w:rFonts w:ascii="仿宋_GB2312" w:eastAsia="仿宋_GB2312" w:hAnsi="Times New Roman" w:hint="eastAsia"/>
          <w:kern w:val="0"/>
          <w:sz w:val="18"/>
          <w:szCs w:val="18"/>
        </w:rPr>
        <w:t>antitumour</w:t>
      </w:r>
      <w:proofErr w:type="spellEnd"/>
      <w:r w:rsidR="00C91993" w:rsidRPr="00F92BD5">
        <w:rPr>
          <w:rFonts w:ascii="仿宋_GB2312" w:eastAsia="仿宋_GB2312" w:hAnsi="Times New Roman" w:hint="eastAsia"/>
          <w:kern w:val="0"/>
          <w:sz w:val="18"/>
          <w:szCs w:val="18"/>
        </w:rPr>
        <w:t xml:space="preserve"> platinum </w:t>
      </w:r>
      <w:proofErr w:type="gramStart"/>
      <w:r w:rsidR="00C91993" w:rsidRPr="00F92BD5">
        <w:rPr>
          <w:rFonts w:ascii="仿宋_GB2312" w:eastAsia="仿宋_GB2312" w:hAnsi="Times New Roman" w:hint="eastAsia"/>
          <w:kern w:val="0"/>
          <w:sz w:val="18"/>
          <w:szCs w:val="18"/>
        </w:rPr>
        <w:t>drug[</w:t>
      </w:r>
      <w:proofErr w:type="gramEnd"/>
      <w:r w:rsidR="00C91993" w:rsidRPr="00F92BD5">
        <w:rPr>
          <w:rFonts w:ascii="仿宋_GB2312" w:eastAsia="仿宋_GB2312" w:hAnsi="Times New Roman" w:hint="eastAsia"/>
          <w:kern w:val="0"/>
          <w:sz w:val="18"/>
          <w:szCs w:val="18"/>
        </w:rPr>
        <w:t xml:space="preserve">J]. </w:t>
      </w:r>
      <w:r w:rsidR="00C91993" w:rsidRPr="00F92BD5">
        <w:rPr>
          <w:rFonts w:ascii="仿宋_GB2312" w:eastAsia="仿宋_GB2312" w:hAnsi="Times New Roman" w:hint="eastAsia"/>
          <w:kern w:val="0"/>
          <w:sz w:val="18"/>
          <w:szCs w:val="18"/>
          <w:lang w:val="de-DE"/>
        </w:rPr>
        <w:t>Expert</w:t>
      </w:r>
      <w:r w:rsidRPr="00F92BD5">
        <w:rPr>
          <w:rFonts w:ascii="仿宋_GB2312" w:eastAsia="仿宋_GB2312" w:hAnsi="Times New Roman" w:hint="eastAsia"/>
          <w:kern w:val="0"/>
          <w:sz w:val="18"/>
          <w:szCs w:val="18"/>
          <w:lang w:val="de-DE"/>
        </w:rPr>
        <w:t xml:space="preserve"> </w:t>
      </w:r>
      <w:r w:rsidR="00C91993" w:rsidRPr="00F92BD5">
        <w:rPr>
          <w:rFonts w:ascii="仿宋_GB2312" w:eastAsia="仿宋_GB2312" w:hAnsi="Times New Roman" w:hint="eastAsia"/>
          <w:kern w:val="0"/>
          <w:sz w:val="18"/>
          <w:szCs w:val="18"/>
          <w:lang w:val="de-DE"/>
        </w:rPr>
        <w:t>Opin</w:t>
      </w:r>
      <w:r w:rsidRPr="00F92BD5">
        <w:rPr>
          <w:rFonts w:ascii="仿宋_GB2312" w:eastAsia="仿宋_GB2312" w:hAnsi="Times New Roman" w:hint="eastAsia"/>
          <w:kern w:val="0"/>
          <w:sz w:val="18"/>
          <w:szCs w:val="18"/>
          <w:lang w:val="de-DE"/>
        </w:rPr>
        <w:t xml:space="preserve"> </w:t>
      </w:r>
      <w:r w:rsidR="00C91993" w:rsidRPr="00F92BD5">
        <w:rPr>
          <w:rFonts w:ascii="仿宋_GB2312" w:eastAsia="仿宋_GB2312" w:hAnsi="Times New Roman" w:hint="eastAsia"/>
          <w:kern w:val="0"/>
          <w:sz w:val="18"/>
          <w:szCs w:val="18"/>
          <w:lang w:val="de-DE"/>
        </w:rPr>
        <w:t>Investig Drugs, 2001, 10(1):</w:t>
      </w:r>
      <w:r w:rsidRPr="00F92BD5">
        <w:rPr>
          <w:rFonts w:ascii="仿宋_GB2312" w:eastAsia="仿宋_GB2312" w:hAnsi="Times New Roman" w:hint="eastAsia"/>
          <w:kern w:val="0"/>
          <w:sz w:val="18"/>
          <w:szCs w:val="18"/>
          <w:lang w:val="de-DE"/>
        </w:rPr>
        <w:t xml:space="preserve"> </w:t>
      </w:r>
      <w:r w:rsidR="00C91993" w:rsidRPr="00F92BD5">
        <w:rPr>
          <w:rFonts w:ascii="仿宋_GB2312" w:eastAsia="仿宋_GB2312" w:hAnsi="Times New Roman" w:hint="eastAsia"/>
          <w:kern w:val="0"/>
          <w:sz w:val="18"/>
          <w:szCs w:val="18"/>
          <w:lang w:val="de-DE"/>
        </w:rPr>
        <w:t>119-128.</w:t>
      </w:r>
    </w:p>
    <w:p w:rsidR="00C91993" w:rsidRPr="00F92BD5" w:rsidRDefault="001671A7" w:rsidP="001671A7">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lang w:val="de-DE"/>
        </w:rPr>
        <w:t>[</w:t>
      </w:r>
      <w:r w:rsidR="00C91993" w:rsidRPr="00F92BD5">
        <w:rPr>
          <w:rFonts w:ascii="仿宋_GB2312" w:eastAsia="仿宋_GB2312" w:hAnsi="Times New Roman" w:hint="eastAsia"/>
          <w:kern w:val="0"/>
          <w:sz w:val="18"/>
          <w:szCs w:val="18"/>
          <w:lang w:val="de-DE"/>
        </w:rPr>
        <w:t>9</w:t>
      </w:r>
      <w:r w:rsidRPr="00F92BD5">
        <w:rPr>
          <w:rFonts w:ascii="仿宋_GB2312" w:eastAsia="仿宋_GB2312" w:hAnsi="Times New Roman" w:hint="eastAsia"/>
          <w:kern w:val="0"/>
          <w:sz w:val="18"/>
          <w:szCs w:val="18"/>
          <w:lang w:val="de-DE"/>
        </w:rPr>
        <w:t>]</w:t>
      </w:r>
      <w:r w:rsidR="00C91993" w:rsidRPr="00F92BD5">
        <w:rPr>
          <w:rFonts w:ascii="仿宋_GB2312" w:eastAsia="仿宋_GB2312" w:hAnsi="Times New Roman" w:hint="eastAsia"/>
          <w:kern w:val="0"/>
          <w:sz w:val="18"/>
          <w:szCs w:val="18"/>
          <w:lang w:val="de-DE"/>
        </w:rPr>
        <w:t xml:space="preserve"> Wu Q, Qin SK, Teng FM, et al. </w:t>
      </w:r>
      <w:proofErr w:type="spellStart"/>
      <w:r w:rsidR="00C91993" w:rsidRPr="00F92BD5">
        <w:rPr>
          <w:rFonts w:ascii="仿宋_GB2312" w:eastAsia="仿宋_GB2312" w:hAnsi="Times New Roman" w:hint="eastAsia"/>
          <w:kern w:val="0"/>
          <w:sz w:val="18"/>
          <w:szCs w:val="18"/>
        </w:rPr>
        <w:t>Lobaplatin</w:t>
      </w:r>
      <w:proofErr w:type="spellEnd"/>
      <w:r w:rsidR="00C91993" w:rsidRPr="00F92BD5">
        <w:rPr>
          <w:rFonts w:ascii="仿宋_GB2312" w:eastAsia="仿宋_GB2312" w:hAnsi="Times New Roman" w:hint="eastAsia"/>
          <w:kern w:val="0"/>
          <w:sz w:val="18"/>
          <w:szCs w:val="18"/>
        </w:rPr>
        <w:t xml:space="preserve"> arrests cell </w:t>
      </w:r>
      <w:proofErr w:type="spellStart"/>
      <w:r w:rsidR="00C91993" w:rsidRPr="00F92BD5">
        <w:rPr>
          <w:rFonts w:ascii="仿宋_GB2312" w:eastAsia="仿宋_GB2312" w:hAnsi="Times New Roman" w:hint="eastAsia"/>
          <w:kern w:val="0"/>
          <w:sz w:val="18"/>
          <w:szCs w:val="18"/>
        </w:rPr>
        <w:t>cycleprogression</w:t>
      </w:r>
      <w:proofErr w:type="spellEnd"/>
      <w:r w:rsidR="00C91993" w:rsidRPr="00F92BD5">
        <w:rPr>
          <w:rFonts w:ascii="仿宋_GB2312" w:eastAsia="仿宋_GB2312" w:hAnsi="Times New Roman" w:hint="eastAsia"/>
          <w:kern w:val="0"/>
          <w:sz w:val="18"/>
          <w:szCs w:val="18"/>
        </w:rPr>
        <w:t xml:space="preserve"> in human hepatocellular carcinoma </w:t>
      </w:r>
      <w:proofErr w:type="gramStart"/>
      <w:r w:rsidR="00C91993" w:rsidRPr="00F92BD5">
        <w:rPr>
          <w:rFonts w:ascii="仿宋_GB2312" w:eastAsia="仿宋_GB2312" w:hAnsi="Times New Roman" w:hint="eastAsia"/>
          <w:kern w:val="0"/>
          <w:sz w:val="18"/>
          <w:szCs w:val="18"/>
        </w:rPr>
        <w:t>cells[</w:t>
      </w:r>
      <w:proofErr w:type="gramEnd"/>
      <w:r w:rsidR="00C91993" w:rsidRPr="00F92BD5">
        <w:rPr>
          <w:rFonts w:ascii="仿宋_GB2312" w:eastAsia="仿宋_GB2312" w:hAnsi="Times New Roman" w:hint="eastAsia"/>
          <w:kern w:val="0"/>
          <w:sz w:val="18"/>
          <w:szCs w:val="18"/>
        </w:rPr>
        <w:t xml:space="preserve">J]. J </w:t>
      </w:r>
      <w:proofErr w:type="spellStart"/>
      <w:r w:rsidR="00C91993" w:rsidRPr="00F92BD5">
        <w:rPr>
          <w:rFonts w:ascii="仿宋_GB2312" w:eastAsia="仿宋_GB2312" w:hAnsi="Times New Roman" w:hint="eastAsia"/>
          <w:kern w:val="0"/>
          <w:sz w:val="18"/>
          <w:szCs w:val="18"/>
        </w:rPr>
        <w:t>Hematol</w:t>
      </w:r>
      <w:proofErr w:type="spellEnd"/>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Oncol</w:t>
      </w:r>
      <w:proofErr w:type="spellEnd"/>
      <w:r w:rsidR="00C91993" w:rsidRPr="00F92BD5">
        <w:rPr>
          <w:rFonts w:ascii="仿宋_GB2312" w:eastAsia="仿宋_GB2312" w:hAnsi="Times New Roman" w:hint="eastAsia"/>
          <w:kern w:val="0"/>
          <w:sz w:val="18"/>
          <w:szCs w:val="18"/>
        </w:rPr>
        <w:t>, 2010, 3:43.doi: 10.1186/1756-8722-3-43.</w:t>
      </w:r>
    </w:p>
    <w:p w:rsidR="003F5DD7" w:rsidRPr="00F92BD5" w:rsidRDefault="001671A7"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10</w:t>
      </w:r>
      <w:r w:rsidRPr="00F92BD5">
        <w:rPr>
          <w:rFonts w:ascii="仿宋_GB2312" w:eastAsia="仿宋_GB2312" w:hAnsi="Times New Roman" w:hint="eastAsia"/>
          <w:sz w:val="18"/>
          <w:szCs w:val="18"/>
        </w:rPr>
        <w:t xml:space="preserve">] </w:t>
      </w:r>
      <w:r w:rsidR="00B96870" w:rsidRPr="00F92BD5">
        <w:rPr>
          <w:rFonts w:ascii="仿宋_GB2312" w:eastAsia="仿宋_GB2312" w:hAnsi="Times New Roman" w:hint="eastAsia"/>
          <w:sz w:val="18"/>
          <w:szCs w:val="18"/>
        </w:rPr>
        <w:t xml:space="preserve">中国抗癌协会妇科肿瘤专业委员会，中国妇科腹腔热灌注化疗技术临床应用专家协作组. </w:t>
      </w:r>
      <w:r w:rsidR="003F5DD7" w:rsidRPr="00F92BD5">
        <w:rPr>
          <w:rFonts w:ascii="仿宋_GB2312" w:eastAsia="仿宋_GB2312" w:hAnsi="Times New Roman" w:hint="eastAsia"/>
          <w:sz w:val="18"/>
          <w:szCs w:val="18"/>
        </w:rPr>
        <w:t>妇科恶性肿瘤腹腔热灌注化疗临床应用专家共识</w:t>
      </w:r>
      <w:r w:rsidR="007845EF" w:rsidRPr="00F92BD5">
        <w:rPr>
          <w:rFonts w:ascii="仿宋_GB2312" w:eastAsia="仿宋_GB2312" w:hAnsi="Times New Roman" w:hint="eastAsia"/>
          <w:sz w:val="18"/>
          <w:szCs w:val="18"/>
        </w:rPr>
        <w:t xml:space="preserve">[J], 中国实用妇科与产科杂志, 2017, 33(9): </w:t>
      </w:r>
      <w:proofErr w:type="gramStart"/>
      <w:r w:rsidR="007845EF" w:rsidRPr="00F92BD5">
        <w:rPr>
          <w:rFonts w:ascii="仿宋_GB2312" w:eastAsia="仿宋_GB2312" w:hAnsi="Times New Roman" w:hint="eastAsia"/>
          <w:sz w:val="18"/>
          <w:szCs w:val="18"/>
        </w:rPr>
        <w:t>926-932</w:t>
      </w:r>
      <w:r w:rsidR="003F5DD7" w:rsidRPr="00F92BD5">
        <w:rPr>
          <w:rFonts w:ascii="仿宋_GB2312" w:eastAsia="仿宋_GB2312" w:hAnsi="Times New Roman" w:hint="eastAsia"/>
          <w:sz w:val="18"/>
          <w:szCs w:val="18"/>
        </w:rPr>
        <w:t>.</w:t>
      </w:r>
      <w:proofErr w:type="gramEnd"/>
    </w:p>
    <w:p w:rsidR="003F5DD7" w:rsidRPr="00F92BD5" w:rsidRDefault="001671A7"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11</w:t>
      </w:r>
      <w:r w:rsidRPr="00F92BD5">
        <w:rPr>
          <w:rFonts w:ascii="仿宋_GB2312" w:eastAsia="仿宋_GB2312" w:hAnsi="Times New Roman" w:hint="eastAsia"/>
          <w:sz w:val="18"/>
          <w:szCs w:val="18"/>
        </w:rPr>
        <w:t xml:space="preserve">] </w:t>
      </w:r>
      <w:r w:rsidR="00B96870" w:rsidRPr="00F92BD5">
        <w:rPr>
          <w:rFonts w:ascii="仿宋_GB2312" w:eastAsia="仿宋_GB2312" w:hAnsi="Times New Roman" w:hint="eastAsia"/>
          <w:sz w:val="18"/>
          <w:szCs w:val="18"/>
        </w:rPr>
        <w:t xml:space="preserve">中国医师协会结直肠肿瘤专委会腹膜肿瘤专业委员会. </w:t>
      </w:r>
      <w:r w:rsidR="003F5DD7" w:rsidRPr="00F92BD5">
        <w:rPr>
          <w:rFonts w:ascii="仿宋_GB2312" w:eastAsia="仿宋_GB2312" w:hAnsi="Times New Roman" w:hint="eastAsia"/>
          <w:sz w:val="18"/>
          <w:szCs w:val="18"/>
        </w:rPr>
        <w:t>结直肠癌腹膜转移诊治中国专家意见</w:t>
      </w:r>
      <w:r w:rsidR="00B96870" w:rsidRPr="00F92BD5">
        <w:rPr>
          <w:rFonts w:ascii="仿宋_GB2312" w:eastAsia="仿宋_GB2312" w:hAnsi="Times New Roman" w:hint="eastAsia"/>
          <w:sz w:val="18"/>
          <w:szCs w:val="18"/>
        </w:rPr>
        <w:t>讨论稿</w:t>
      </w:r>
      <w:r w:rsidRPr="00F92BD5">
        <w:rPr>
          <w:rFonts w:ascii="仿宋_GB2312" w:eastAsia="仿宋_GB2312" w:hAnsi="Times New Roman" w:hint="eastAsia"/>
          <w:sz w:val="18"/>
          <w:szCs w:val="18"/>
        </w:rPr>
        <w:t>（</w:t>
      </w:r>
      <w:r w:rsidR="003F5DD7" w:rsidRPr="00F92BD5">
        <w:rPr>
          <w:rFonts w:ascii="仿宋_GB2312" w:eastAsia="仿宋_GB2312" w:hAnsi="Times New Roman" w:hint="eastAsia"/>
          <w:sz w:val="18"/>
          <w:szCs w:val="18"/>
        </w:rPr>
        <w:t>2017</w:t>
      </w:r>
      <w:r w:rsidR="00531F4A" w:rsidRPr="00F92BD5">
        <w:rPr>
          <w:rFonts w:ascii="仿宋_GB2312" w:eastAsia="仿宋_GB2312" w:hAnsi="Times New Roman" w:hint="eastAsia"/>
          <w:sz w:val="18"/>
          <w:szCs w:val="18"/>
        </w:rPr>
        <w:t>版</w:t>
      </w:r>
      <w:r w:rsidR="003F5DD7" w:rsidRPr="00F92BD5">
        <w:rPr>
          <w:rFonts w:ascii="仿宋_GB2312" w:eastAsia="仿宋_GB2312" w:hAnsi="Times New Roman" w:hint="eastAsia"/>
          <w:sz w:val="18"/>
          <w:szCs w:val="18"/>
        </w:rPr>
        <w:t>）</w:t>
      </w:r>
      <w:r w:rsidR="00B96870" w:rsidRPr="00F92BD5">
        <w:rPr>
          <w:rFonts w:ascii="仿宋_GB2312" w:eastAsia="仿宋_GB2312" w:hAnsi="Times New Roman" w:hint="eastAsia"/>
          <w:sz w:val="18"/>
          <w:szCs w:val="18"/>
        </w:rPr>
        <w:t>[J/CD]</w:t>
      </w:r>
      <w:r w:rsidRPr="00F92BD5">
        <w:rPr>
          <w:rFonts w:ascii="仿宋_GB2312" w:eastAsia="仿宋_GB2312" w:hAnsi="Times New Roman" w:hint="eastAsia"/>
          <w:sz w:val="18"/>
          <w:szCs w:val="18"/>
        </w:rPr>
        <w:t>.</w:t>
      </w:r>
      <w:r w:rsidR="00B96870" w:rsidRPr="00F92BD5">
        <w:rPr>
          <w:rFonts w:ascii="仿宋_GB2312" w:eastAsia="仿宋_GB2312" w:hAnsi="Times New Roman" w:hint="eastAsia"/>
          <w:sz w:val="18"/>
          <w:szCs w:val="18"/>
        </w:rPr>
        <w:t xml:space="preserve"> 中华结直肠疾病电子杂志, 2017, 6(5): </w:t>
      </w:r>
      <w:proofErr w:type="gramStart"/>
      <w:r w:rsidR="00B96870" w:rsidRPr="00F92BD5">
        <w:rPr>
          <w:rFonts w:ascii="仿宋_GB2312" w:eastAsia="仿宋_GB2312" w:hAnsi="Times New Roman" w:hint="eastAsia"/>
          <w:sz w:val="18"/>
          <w:szCs w:val="18"/>
        </w:rPr>
        <w:t>360-366.</w:t>
      </w:r>
      <w:proofErr w:type="gramEnd"/>
    </w:p>
    <w:p w:rsidR="003F5DD7" w:rsidRPr="00F92BD5" w:rsidRDefault="005F1A4F"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12</w:t>
      </w:r>
      <w:r w:rsidRPr="00F92BD5">
        <w:rPr>
          <w:rFonts w:ascii="仿宋_GB2312" w:eastAsia="仿宋_GB2312" w:hAnsi="Times New Roman" w:hint="eastAsia"/>
          <w:sz w:val="18"/>
          <w:szCs w:val="18"/>
        </w:rPr>
        <w:t xml:space="preserve">] </w:t>
      </w:r>
      <w:r w:rsidR="00531F4A" w:rsidRPr="00F92BD5">
        <w:rPr>
          <w:rFonts w:ascii="仿宋_GB2312" w:eastAsia="仿宋_GB2312" w:hAnsi="Times New Roman" w:hint="eastAsia"/>
          <w:sz w:val="18"/>
          <w:szCs w:val="18"/>
        </w:rPr>
        <w:t xml:space="preserve">中国医师协会结直肠肿瘤专业委员会. </w:t>
      </w:r>
      <w:r w:rsidR="003F5DD7" w:rsidRPr="00F92BD5">
        <w:rPr>
          <w:rFonts w:ascii="仿宋_GB2312" w:eastAsia="仿宋_GB2312" w:hAnsi="Times New Roman" w:hint="eastAsia"/>
          <w:sz w:val="18"/>
          <w:szCs w:val="18"/>
        </w:rPr>
        <w:t>结直肠癌术中</w:t>
      </w:r>
      <w:r w:rsidR="00531F4A" w:rsidRPr="00F92BD5">
        <w:rPr>
          <w:rFonts w:ascii="仿宋_GB2312" w:eastAsia="仿宋_GB2312" w:hAnsi="Times New Roman" w:hint="eastAsia"/>
          <w:sz w:val="18"/>
          <w:szCs w:val="18"/>
        </w:rPr>
        <w:t>腹腔</w:t>
      </w:r>
      <w:r w:rsidR="003F5DD7" w:rsidRPr="00F92BD5">
        <w:rPr>
          <w:rFonts w:ascii="仿宋_GB2312" w:eastAsia="仿宋_GB2312" w:hAnsi="Times New Roman" w:hint="eastAsia"/>
          <w:sz w:val="18"/>
          <w:szCs w:val="18"/>
        </w:rPr>
        <w:t>化疗专家意见（2017</w:t>
      </w:r>
      <w:r w:rsidR="00531F4A" w:rsidRPr="00F92BD5">
        <w:rPr>
          <w:rFonts w:ascii="仿宋_GB2312" w:eastAsia="仿宋_GB2312" w:hAnsi="Times New Roman" w:hint="eastAsia"/>
          <w:sz w:val="18"/>
          <w:szCs w:val="18"/>
        </w:rPr>
        <w:t>版</w:t>
      </w:r>
      <w:r w:rsidR="003F5DD7" w:rsidRPr="00F92BD5">
        <w:rPr>
          <w:rFonts w:ascii="仿宋_GB2312" w:eastAsia="仿宋_GB2312" w:hAnsi="Times New Roman" w:hint="eastAsia"/>
          <w:sz w:val="18"/>
          <w:szCs w:val="18"/>
        </w:rPr>
        <w:t>）</w:t>
      </w:r>
      <w:r w:rsidR="00531F4A" w:rsidRPr="00F92BD5">
        <w:rPr>
          <w:rFonts w:ascii="仿宋_GB2312" w:eastAsia="仿宋_GB2312" w:hAnsi="Times New Roman" w:hint="eastAsia"/>
          <w:sz w:val="18"/>
          <w:szCs w:val="18"/>
        </w:rPr>
        <w:t xml:space="preserve">[J/CD]. 中华结直肠疾病电子杂志, 2017, 6(6): </w:t>
      </w:r>
      <w:proofErr w:type="gramStart"/>
      <w:r w:rsidR="00531F4A" w:rsidRPr="00F92BD5">
        <w:rPr>
          <w:rFonts w:ascii="仿宋_GB2312" w:eastAsia="仿宋_GB2312" w:hAnsi="Times New Roman" w:hint="eastAsia"/>
          <w:sz w:val="18"/>
          <w:szCs w:val="18"/>
        </w:rPr>
        <w:t>903-907.</w:t>
      </w:r>
      <w:proofErr w:type="gramEnd"/>
    </w:p>
    <w:p w:rsidR="00996F69" w:rsidRPr="00F92BD5" w:rsidRDefault="00E5381E"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 xml:space="preserve">[13] </w:t>
      </w:r>
      <w:r w:rsidR="00996F69" w:rsidRPr="00F92BD5">
        <w:rPr>
          <w:rFonts w:ascii="仿宋_GB2312" w:eastAsia="仿宋_GB2312" w:hAnsi="Times New Roman" w:hint="eastAsia"/>
          <w:sz w:val="18"/>
          <w:szCs w:val="18"/>
        </w:rPr>
        <w:t xml:space="preserve">Qin S, Bai Y, Lim HY, et al. Randomized, </w:t>
      </w:r>
      <w:r w:rsidR="0053236D" w:rsidRPr="00F92BD5">
        <w:rPr>
          <w:rFonts w:ascii="仿宋_GB2312" w:eastAsia="仿宋_GB2312" w:hAnsi="Times New Roman" w:hint="eastAsia"/>
          <w:sz w:val="18"/>
          <w:szCs w:val="18"/>
        </w:rPr>
        <w:t>multicenter, open-</w:t>
      </w:r>
      <w:proofErr w:type="spellStart"/>
      <w:r w:rsidR="0053236D" w:rsidRPr="00F92BD5">
        <w:rPr>
          <w:rFonts w:ascii="仿宋_GB2312" w:eastAsia="仿宋_GB2312" w:hAnsi="Times New Roman" w:hint="eastAsia"/>
          <w:sz w:val="18"/>
          <w:szCs w:val="18"/>
        </w:rPr>
        <w:t>lable</w:t>
      </w:r>
      <w:proofErr w:type="spellEnd"/>
      <w:r w:rsidR="0053236D" w:rsidRPr="00F92BD5">
        <w:rPr>
          <w:rFonts w:ascii="仿宋_GB2312" w:eastAsia="仿宋_GB2312" w:hAnsi="Times New Roman" w:hint="eastAsia"/>
          <w:sz w:val="18"/>
          <w:szCs w:val="18"/>
        </w:rPr>
        <w:t xml:space="preserve"> study of </w:t>
      </w:r>
      <w:proofErr w:type="spellStart"/>
      <w:r w:rsidR="0053236D" w:rsidRPr="00F92BD5">
        <w:rPr>
          <w:rFonts w:ascii="仿宋_GB2312" w:eastAsia="仿宋_GB2312" w:hAnsi="Times New Roman" w:hint="eastAsia"/>
          <w:sz w:val="18"/>
          <w:szCs w:val="18"/>
        </w:rPr>
        <w:t>oxaliplatin</w:t>
      </w:r>
      <w:proofErr w:type="spellEnd"/>
      <w:r w:rsidR="0053236D" w:rsidRPr="00F92BD5">
        <w:rPr>
          <w:rFonts w:ascii="仿宋_GB2312" w:eastAsia="仿宋_GB2312" w:hAnsi="Times New Roman" w:hint="eastAsia"/>
          <w:sz w:val="18"/>
          <w:szCs w:val="18"/>
        </w:rPr>
        <w:t xml:space="preserve"> plus fluorouracil/</w:t>
      </w:r>
      <w:proofErr w:type="spellStart"/>
      <w:r w:rsidR="0053236D" w:rsidRPr="00F92BD5">
        <w:rPr>
          <w:rFonts w:ascii="仿宋_GB2312" w:eastAsia="仿宋_GB2312" w:hAnsi="Times New Roman" w:hint="eastAsia"/>
          <w:sz w:val="18"/>
          <w:szCs w:val="18"/>
        </w:rPr>
        <w:t>leucovorin</w:t>
      </w:r>
      <w:proofErr w:type="spellEnd"/>
      <w:r w:rsidR="0053236D" w:rsidRPr="00F92BD5">
        <w:rPr>
          <w:rFonts w:ascii="仿宋_GB2312" w:eastAsia="仿宋_GB2312" w:hAnsi="Times New Roman" w:hint="eastAsia"/>
          <w:sz w:val="18"/>
          <w:szCs w:val="18"/>
        </w:rPr>
        <w:t xml:space="preserve"> versus doxorubicin as palliative chemotherapy in patients with advanced hepatocellular carcinoma from </w:t>
      </w:r>
      <w:proofErr w:type="gramStart"/>
      <w:r w:rsidR="0053236D" w:rsidRPr="00F92BD5">
        <w:rPr>
          <w:rFonts w:ascii="仿宋_GB2312" w:eastAsia="仿宋_GB2312" w:hAnsi="Times New Roman" w:hint="eastAsia"/>
          <w:sz w:val="18"/>
          <w:szCs w:val="18"/>
        </w:rPr>
        <w:t>Asia[</w:t>
      </w:r>
      <w:proofErr w:type="gramEnd"/>
      <w:r w:rsidR="0053236D" w:rsidRPr="00F92BD5">
        <w:rPr>
          <w:rFonts w:ascii="仿宋_GB2312" w:eastAsia="仿宋_GB2312" w:hAnsi="Times New Roman" w:hint="eastAsia"/>
          <w:sz w:val="18"/>
          <w:szCs w:val="18"/>
        </w:rPr>
        <w:t xml:space="preserve">J]. J </w:t>
      </w:r>
      <w:proofErr w:type="spellStart"/>
      <w:r w:rsidR="0053236D" w:rsidRPr="00F92BD5">
        <w:rPr>
          <w:rFonts w:ascii="仿宋_GB2312" w:eastAsia="仿宋_GB2312" w:hAnsi="Times New Roman" w:hint="eastAsia"/>
          <w:sz w:val="18"/>
          <w:szCs w:val="18"/>
        </w:rPr>
        <w:t>Clin</w:t>
      </w:r>
      <w:proofErr w:type="spellEnd"/>
      <w:r w:rsidR="0053236D" w:rsidRPr="00F92BD5">
        <w:rPr>
          <w:rFonts w:ascii="仿宋_GB2312" w:eastAsia="仿宋_GB2312" w:hAnsi="Times New Roman" w:hint="eastAsia"/>
          <w:sz w:val="18"/>
          <w:szCs w:val="18"/>
        </w:rPr>
        <w:t xml:space="preserve"> </w:t>
      </w:r>
      <w:proofErr w:type="spellStart"/>
      <w:r w:rsidR="0053236D" w:rsidRPr="00F92BD5">
        <w:rPr>
          <w:rFonts w:ascii="仿宋_GB2312" w:eastAsia="仿宋_GB2312" w:hAnsi="Times New Roman" w:hint="eastAsia"/>
          <w:sz w:val="18"/>
          <w:szCs w:val="18"/>
        </w:rPr>
        <w:t>Oncol</w:t>
      </w:r>
      <w:proofErr w:type="spellEnd"/>
      <w:r w:rsidR="0053236D" w:rsidRPr="00F92BD5">
        <w:rPr>
          <w:rFonts w:ascii="仿宋_GB2312" w:eastAsia="仿宋_GB2312" w:hAnsi="Times New Roman" w:hint="eastAsia"/>
          <w:sz w:val="18"/>
          <w:szCs w:val="18"/>
        </w:rPr>
        <w:t>, 2013, 31(28): 3501-3508.</w:t>
      </w:r>
    </w:p>
    <w:p w:rsidR="00E5381E" w:rsidRPr="00F92BD5" w:rsidRDefault="00996F69"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 xml:space="preserve">[14] </w:t>
      </w:r>
      <w:r w:rsidR="000A54FF" w:rsidRPr="00F92BD5">
        <w:rPr>
          <w:rFonts w:ascii="仿宋_GB2312" w:eastAsia="仿宋_GB2312" w:hAnsi="Times New Roman" w:hint="eastAsia"/>
          <w:sz w:val="18"/>
          <w:szCs w:val="18"/>
        </w:rPr>
        <w:t>国家卫生计生委办公厅. 原发性肝癌诊疗规范（2017年版）[J]. 中华实用外科杂志, 2017, 37(7):</w:t>
      </w:r>
      <w:proofErr w:type="gramStart"/>
      <w:r w:rsidR="000A54FF" w:rsidRPr="00F92BD5">
        <w:rPr>
          <w:rFonts w:ascii="仿宋_GB2312" w:eastAsia="仿宋_GB2312" w:hAnsi="Times New Roman" w:hint="eastAsia"/>
          <w:sz w:val="18"/>
          <w:szCs w:val="18"/>
        </w:rPr>
        <w:t>705-720.</w:t>
      </w:r>
      <w:proofErr w:type="gramEnd"/>
    </w:p>
    <w:p w:rsidR="00C91993" w:rsidRPr="00F92BD5" w:rsidRDefault="001D3957"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kern w:val="0"/>
          <w:sz w:val="18"/>
          <w:szCs w:val="18"/>
        </w:rPr>
        <w:t>[</w:t>
      </w:r>
      <w:r w:rsidR="00692B71" w:rsidRPr="00F92BD5">
        <w:rPr>
          <w:rFonts w:ascii="仿宋_GB2312" w:eastAsia="仿宋_GB2312" w:hAnsi="Times New Roman" w:hint="eastAsia"/>
          <w:kern w:val="0"/>
          <w:sz w:val="18"/>
          <w:szCs w:val="18"/>
        </w:rPr>
        <w:t>1</w:t>
      </w:r>
      <w:r w:rsidR="00996F69" w:rsidRPr="00F92BD5">
        <w:rPr>
          <w:rFonts w:ascii="仿宋_GB2312" w:eastAsia="仿宋_GB2312" w:hAnsi="Times New Roman" w:hint="eastAsia"/>
          <w:kern w:val="0"/>
          <w:sz w:val="18"/>
          <w:szCs w:val="18"/>
        </w:rPr>
        <w:t>5</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bookmarkStart w:id="38" w:name="OLE_LINK1"/>
      <w:bookmarkStart w:id="39" w:name="OLE_LINK2"/>
      <w:r w:rsidR="00C45C0A" w:rsidRPr="00F92BD5">
        <w:rPr>
          <w:rFonts w:ascii="仿宋_GB2312" w:eastAsia="仿宋_GB2312" w:hAnsi="Times New Roman" w:hint="eastAsia"/>
          <w:kern w:val="0"/>
          <w:sz w:val="18"/>
          <w:szCs w:val="18"/>
        </w:rPr>
        <w:t xml:space="preserve">中国医师协会介入医师分会. </w:t>
      </w:r>
      <w:r w:rsidR="00C91993" w:rsidRPr="00F92BD5">
        <w:rPr>
          <w:rFonts w:ascii="仿宋_GB2312" w:eastAsia="仿宋_GB2312" w:hAnsi="Times New Roman" w:hint="eastAsia"/>
          <w:sz w:val="18"/>
          <w:szCs w:val="18"/>
        </w:rPr>
        <w:t>注射用</w:t>
      </w:r>
      <w:proofErr w:type="gramStart"/>
      <w:r w:rsidR="00C91993" w:rsidRPr="00F92BD5">
        <w:rPr>
          <w:rFonts w:ascii="仿宋_GB2312" w:eastAsia="仿宋_GB2312" w:hAnsi="Times New Roman" w:hint="eastAsia"/>
          <w:sz w:val="18"/>
          <w:szCs w:val="18"/>
        </w:rPr>
        <w:t>洛铂在</w:t>
      </w:r>
      <w:proofErr w:type="gramEnd"/>
      <w:r w:rsidR="00C91993" w:rsidRPr="00F92BD5">
        <w:rPr>
          <w:rFonts w:ascii="仿宋_GB2312" w:eastAsia="仿宋_GB2312" w:hAnsi="Times New Roman" w:hint="eastAsia"/>
          <w:sz w:val="18"/>
          <w:szCs w:val="18"/>
        </w:rPr>
        <w:t>原发性肝癌TACE治疗中的专家共识</w:t>
      </w:r>
      <w:bookmarkEnd w:id="38"/>
      <w:bookmarkEnd w:id="39"/>
      <w:r w:rsidR="00C91993" w:rsidRPr="00F92BD5">
        <w:rPr>
          <w:rFonts w:ascii="仿宋_GB2312" w:eastAsia="仿宋_GB2312" w:hAnsi="Times New Roman" w:hint="eastAsia"/>
          <w:sz w:val="18"/>
          <w:szCs w:val="18"/>
        </w:rPr>
        <w:t>（2016版）</w:t>
      </w:r>
      <w:r w:rsidR="00C45C0A" w:rsidRPr="00F92BD5">
        <w:rPr>
          <w:rFonts w:ascii="仿宋_GB2312" w:eastAsia="仿宋_GB2312" w:hAnsi="Times New Roman" w:hint="eastAsia"/>
          <w:sz w:val="18"/>
          <w:szCs w:val="18"/>
        </w:rPr>
        <w:t xml:space="preserve">[J/CD]. 中华介入放射学电子杂志, 2016, 4(1): </w:t>
      </w:r>
      <w:proofErr w:type="gramStart"/>
      <w:r w:rsidR="00C45C0A" w:rsidRPr="00F92BD5">
        <w:rPr>
          <w:rFonts w:ascii="仿宋_GB2312" w:eastAsia="仿宋_GB2312" w:hAnsi="Times New Roman" w:hint="eastAsia"/>
          <w:sz w:val="18"/>
          <w:szCs w:val="18"/>
        </w:rPr>
        <w:t>1-3.</w:t>
      </w:r>
      <w:proofErr w:type="gramEnd"/>
    </w:p>
    <w:p w:rsidR="00185879" w:rsidRPr="00F92BD5" w:rsidRDefault="008A52DF" w:rsidP="00EE5ADA">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1</w:t>
      </w:r>
      <w:r w:rsidR="005460C3" w:rsidRPr="00F92BD5">
        <w:rPr>
          <w:rFonts w:ascii="仿宋_GB2312" w:eastAsia="仿宋_GB2312" w:hAnsi="Times New Roman" w:hint="eastAsia"/>
          <w:sz w:val="18"/>
          <w:szCs w:val="18"/>
        </w:rPr>
        <w:t>6</w:t>
      </w: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 xml:space="preserve"> </w:t>
      </w:r>
      <w:r w:rsidR="00EE5ADA" w:rsidRPr="00F92BD5">
        <w:rPr>
          <w:rFonts w:ascii="仿宋_GB2312" w:eastAsia="仿宋_GB2312" w:hAnsi="Times New Roman" w:hint="eastAsia"/>
          <w:sz w:val="18"/>
          <w:szCs w:val="18"/>
        </w:rPr>
        <w:t>秦叔逵,</w:t>
      </w:r>
      <w:r w:rsidRPr="00F92BD5">
        <w:rPr>
          <w:rFonts w:ascii="仿宋_GB2312" w:eastAsia="仿宋_GB2312" w:hAnsi="Times New Roman" w:hint="eastAsia"/>
          <w:sz w:val="18"/>
          <w:szCs w:val="18"/>
        </w:rPr>
        <w:t xml:space="preserve"> </w:t>
      </w:r>
      <w:proofErr w:type="gramStart"/>
      <w:r w:rsidR="00EE5ADA" w:rsidRPr="00F92BD5">
        <w:rPr>
          <w:rFonts w:ascii="仿宋_GB2312" w:eastAsia="仿宋_GB2312" w:hAnsi="Times New Roman" w:hint="eastAsia"/>
          <w:sz w:val="18"/>
          <w:szCs w:val="18"/>
        </w:rPr>
        <w:t>程颖</w:t>
      </w:r>
      <w:proofErr w:type="gramEnd"/>
      <w:r w:rsidR="00EE5ADA"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 xml:space="preserve"> </w:t>
      </w:r>
      <w:r w:rsidR="00EE5ADA" w:rsidRPr="00F92BD5">
        <w:rPr>
          <w:rFonts w:ascii="仿宋_GB2312" w:eastAsia="仿宋_GB2312" w:hAnsi="Times New Roman" w:hint="eastAsia"/>
          <w:sz w:val="18"/>
          <w:szCs w:val="18"/>
        </w:rPr>
        <w:t>陈振东,</w:t>
      </w:r>
      <w:r w:rsidRPr="00F92BD5">
        <w:rPr>
          <w:rFonts w:ascii="仿宋_GB2312" w:eastAsia="仿宋_GB2312" w:hAnsi="Times New Roman" w:hint="eastAsia"/>
          <w:sz w:val="18"/>
          <w:szCs w:val="18"/>
        </w:rPr>
        <w:t xml:space="preserve"> 等. </w:t>
      </w:r>
      <w:proofErr w:type="gramStart"/>
      <w:r w:rsidR="00EE5ADA" w:rsidRPr="00F92BD5">
        <w:rPr>
          <w:rFonts w:ascii="仿宋_GB2312" w:eastAsia="仿宋_GB2312" w:hAnsi="Times New Roman" w:hint="eastAsia"/>
          <w:sz w:val="18"/>
          <w:szCs w:val="18"/>
        </w:rPr>
        <w:t>洛铂联合紫杉醇</w:t>
      </w:r>
      <w:proofErr w:type="gramEnd"/>
      <w:r w:rsidR="00EE5ADA" w:rsidRPr="00F92BD5">
        <w:rPr>
          <w:rFonts w:ascii="仿宋_GB2312" w:eastAsia="仿宋_GB2312" w:hAnsi="Times New Roman" w:hint="eastAsia"/>
          <w:sz w:val="18"/>
          <w:szCs w:val="18"/>
        </w:rPr>
        <w:t>一线治疗晚期非小细胞肺癌的剂量探索性研究[J]. 临床肿瘤学杂志,</w:t>
      </w:r>
      <w:r w:rsidRPr="00F92BD5">
        <w:rPr>
          <w:rFonts w:ascii="仿宋_GB2312" w:eastAsia="仿宋_GB2312" w:hAnsi="Times New Roman" w:hint="eastAsia"/>
          <w:sz w:val="18"/>
          <w:szCs w:val="18"/>
        </w:rPr>
        <w:t xml:space="preserve"> </w:t>
      </w:r>
      <w:r w:rsidR="00EE5ADA" w:rsidRPr="00F92BD5">
        <w:rPr>
          <w:rFonts w:ascii="仿宋_GB2312" w:eastAsia="仿宋_GB2312" w:hAnsi="Times New Roman" w:hint="eastAsia"/>
          <w:sz w:val="18"/>
          <w:szCs w:val="18"/>
        </w:rPr>
        <w:t>2018,</w:t>
      </w:r>
      <w:r w:rsidRPr="00F92BD5">
        <w:rPr>
          <w:rFonts w:ascii="仿宋_GB2312" w:eastAsia="仿宋_GB2312" w:hAnsi="Times New Roman" w:hint="eastAsia"/>
          <w:sz w:val="18"/>
          <w:szCs w:val="18"/>
        </w:rPr>
        <w:t xml:space="preserve"> </w:t>
      </w:r>
      <w:r w:rsidR="00EE5ADA" w:rsidRPr="00F92BD5">
        <w:rPr>
          <w:rFonts w:ascii="仿宋_GB2312" w:eastAsia="仿宋_GB2312" w:hAnsi="Times New Roman" w:hint="eastAsia"/>
          <w:sz w:val="18"/>
          <w:szCs w:val="18"/>
        </w:rPr>
        <w:t>23(2):</w:t>
      </w:r>
      <w:r w:rsidRPr="00F92BD5">
        <w:rPr>
          <w:rFonts w:ascii="仿宋_GB2312" w:eastAsia="仿宋_GB2312" w:hAnsi="Times New Roman" w:hint="eastAsia"/>
          <w:sz w:val="18"/>
          <w:szCs w:val="18"/>
        </w:rPr>
        <w:t xml:space="preserve"> </w:t>
      </w:r>
      <w:proofErr w:type="gramStart"/>
      <w:r w:rsidR="00EE5ADA" w:rsidRPr="00F92BD5">
        <w:rPr>
          <w:rFonts w:ascii="仿宋_GB2312" w:eastAsia="仿宋_GB2312" w:hAnsi="Times New Roman" w:hint="eastAsia"/>
          <w:sz w:val="18"/>
          <w:szCs w:val="18"/>
        </w:rPr>
        <w:t>97-100.</w:t>
      </w:r>
      <w:proofErr w:type="gramEnd"/>
    </w:p>
    <w:p w:rsidR="008227E4" w:rsidRPr="00F92BD5" w:rsidRDefault="008227E4" w:rsidP="00EE5ADA">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[1</w:t>
      </w:r>
      <w:r w:rsidR="005460C3" w:rsidRPr="00F92BD5">
        <w:rPr>
          <w:rFonts w:ascii="仿宋_GB2312" w:eastAsia="仿宋_GB2312" w:hAnsi="Times New Roman" w:hint="eastAsia"/>
          <w:sz w:val="18"/>
          <w:szCs w:val="18"/>
        </w:rPr>
        <w:t>7</w:t>
      </w:r>
      <w:r w:rsidRPr="00F92BD5">
        <w:rPr>
          <w:rFonts w:ascii="仿宋_GB2312" w:eastAsia="仿宋_GB2312" w:hAnsi="Times New Roman" w:hint="eastAsia"/>
          <w:sz w:val="18"/>
          <w:szCs w:val="18"/>
        </w:rPr>
        <w:t xml:space="preserve">] 秦叔逵, </w:t>
      </w:r>
      <w:proofErr w:type="gramStart"/>
      <w:r w:rsidRPr="00F92BD5">
        <w:rPr>
          <w:rFonts w:ascii="仿宋_GB2312" w:eastAsia="仿宋_GB2312" w:hAnsi="Times New Roman" w:hint="eastAsia"/>
          <w:sz w:val="18"/>
          <w:szCs w:val="18"/>
        </w:rPr>
        <w:t>程颖</w:t>
      </w:r>
      <w:proofErr w:type="gramEnd"/>
      <w:r w:rsidRPr="00F92BD5">
        <w:rPr>
          <w:rFonts w:ascii="仿宋_GB2312" w:eastAsia="仿宋_GB2312" w:hAnsi="Times New Roman" w:hint="eastAsia"/>
          <w:sz w:val="18"/>
          <w:szCs w:val="18"/>
        </w:rPr>
        <w:t xml:space="preserve">, 李进, 等. </w:t>
      </w:r>
      <w:proofErr w:type="gramStart"/>
      <w:r w:rsidRPr="00F92BD5">
        <w:rPr>
          <w:rFonts w:ascii="仿宋_GB2312" w:eastAsia="仿宋_GB2312" w:hAnsi="Times New Roman" w:hint="eastAsia"/>
          <w:sz w:val="18"/>
          <w:szCs w:val="18"/>
        </w:rPr>
        <w:t>洛铂联合</w:t>
      </w:r>
      <w:proofErr w:type="gramEnd"/>
      <w:r w:rsidRPr="00F92BD5">
        <w:rPr>
          <w:rFonts w:ascii="仿宋_GB2312" w:eastAsia="仿宋_GB2312" w:hAnsi="Times New Roman" w:hint="eastAsia"/>
          <w:sz w:val="18"/>
          <w:szCs w:val="18"/>
        </w:rPr>
        <w:t>紫杉醇与</w:t>
      </w:r>
      <w:proofErr w:type="gramStart"/>
      <w:r w:rsidRPr="00F92BD5">
        <w:rPr>
          <w:rFonts w:ascii="仿宋_GB2312" w:eastAsia="仿宋_GB2312" w:hAnsi="Times New Roman" w:hint="eastAsia"/>
          <w:sz w:val="18"/>
          <w:szCs w:val="18"/>
        </w:rPr>
        <w:t>卡铂联合紫杉醇</w:t>
      </w:r>
      <w:proofErr w:type="gramEnd"/>
      <w:r w:rsidRPr="00F92BD5">
        <w:rPr>
          <w:rFonts w:ascii="仿宋_GB2312" w:eastAsia="仿宋_GB2312" w:hAnsi="Times New Roman" w:hint="eastAsia"/>
          <w:sz w:val="18"/>
          <w:szCs w:val="18"/>
        </w:rPr>
        <w:t>一线治疗局部晚期或转移性非小细胞肺癌有效性和安全性的随机、对照、多中心</w:t>
      </w:r>
      <w:r w:rsidRPr="00F92BD5">
        <w:rPr>
          <w:rFonts w:ascii="仿宋_GB2312" w:eastAsia="仿宋_GB2312" w:hAnsi="宋体" w:hint="eastAsia"/>
          <w:sz w:val="18"/>
          <w:szCs w:val="18"/>
        </w:rPr>
        <w:t>Ⅲ</w:t>
      </w:r>
      <w:r w:rsidRPr="00F92BD5">
        <w:rPr>
          <w:rFonts w:ascii="仿宋_GB2312" w:eastAsia="仿宋_GB2312" w:hAnsi="Times New Roman" w:hint="eastAsia"/>
          <w:sz w:val="18"/>
          <w:szCs w:val="18"/>
        </w:rPr>
        <w:t xml:space="preserve">期临床研究[J]. 临床肿瘤学杂志, 2018, 23(3): </w:t>
      </w:r>
      <w:proofErr w:type="gramStart"/>
      <w:r w:rsidRPr="00F92BD5">
        <w:rPr>
          <w:rFonts w:ascii="仿宋_GB2312" w:eastAsia="仿宋_GB2312" w:hAnsi="Times New Roman" w:hint="eastAsia"/>
          <w:sz w:val="18"/>
          <w:szCs w:val="18"/>
        </w:rPr>
        <w:t>193-199.</w:t>
      </w:r>
      <w:proofErr w:type="gramEnd"/>
    </w:p>
    <w:p w:rsidR="00C91993" w:rsidRPr="00F92BD5" w:rsidRDefault="008A52DF"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w:t>
      </w:r>
      <w:r w:rsidR="005460C3" w:rsidRPr="00F92BD5">
        <w:rPr>
          <w:rFonts w:ascii="仿宋_GB2312" w:eastAsia="仿宋_GB2312" w:hAnsi="Times New Roman" w:hint="eastAsia"/>
          <w:kern w:val="0"/>
          <w:sz w:val="18"/>
          <w:szCs w:val="18"/>
        </w:rPr>
        <w:t>8</w:t>
      </w:r>
      <w:r w:rsidRPr="00F92BD5">
        <w:rPr>
          <w:rFonts w:ascii="仿宋_GB2312" w:eastAsia="仿宋_GB2312" w:hAnsi="Times New Roman" w:hint="eastAsia"/>
          <w:kern w:val="0"/>
          <w:sz w:val="18"/>
          <w:szCs w:val="18"/>
        </w:rPr>
        <w:t xml:space="preserve">] </w:t>
      </w:r>
      <w:proofErr w:type="spellStart"/>
      <w:r w:rsidRPr="00F92BD5">
        <w:rPr>
          <w:rFonts w:ascii="仿宋_GB2312" w:eastAsia="仿宋_GB2312" w:hAnsi="Times New Roman" w:hint="eastAsia"/>
          <w:kern w:val="0"/>
          <w:sz w:val="18"/>
          <w:szCs w:val="18"/>
        </w:rPr>
        <w:t>K</w:t>
      </w:r>
      <w:r w:rsidR="00C91993" w:rsidRPr="00F92BD5">
        <w:rPr>
          <w:rFonts w:ascii="仿宋_GB2312" w:eastAsia="仿宋_GB2312" w:hAnsi="Times New Roman" w:hint="eastAsia"/>
          <w:kern w:val="0"/>
          <w:sz w:val="18"/>
          <w:szCs w:val="18"/>
        </w:rPr>
        <w:t>asparkova</w:t>
      </w:r>
      <w:proofErr w:type="spellEnd"/>
      <w:r w:rsidR="00C91993" w:rsidRPr="00F92BD5">
        <w:rPr>
          <w:rFonts w:ascii="仿宋_GB2312" w:eastAsia="仿宋_GB2312" w:hAnsi="Times New Roman" w:hint="eastAsia"/>
          <w:kern w:val="0"/>
          <w:sz w:val="18"/>
          <w:szCs w:val="18"/>
        </w:rPr>
        <w:t xml:space="preserve"> J</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Vojtiskova</w:t>
      </w:r>
      <w:proofErr w:type="spellEnd"/>
      <w:r w:rsidR="00C91993" w:rsidRPr="00F92BD5">
        <w:rPr>
          <w:rFonts w:ascii="仿宋_GB2312" w:eastAsia="仿宋_GB2312" w:hAnsi="Times New Roman" w:hint="eastAsia"/>
          <w:kern w:val="0"/>
          <w:sz w:val="18"/>
          <w:szCs w:val="18"/>
        </w:rPr>
        <w:t xml:space="preserve"> M</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Natile</w:t>
      </w:r>
      <w:proofErr w:type="spellEnd"/>
      <w:r w:rsidR="00C91993" w:rsidRPr="00F92BD5">
        <w:rPr>
          <w:rFonts w:ascii="仿宋_GB2312" w:eastAsia="仿宋_GB2312" w:hAnsi="Times New Roman" w:hint="eastAsia"/>
          <w:kern w:val="0"/>
          <w:sz w:val="18"/>
          <w:szCs w:val="18"/>
        </w:rPr>
        <w:t xml:space="preserve"> G</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et al</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Unique properties of</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DNA </w:t>
      </w:r>
      <w:proofErr w:type="spellStart"/>
      <w:r w:rsidR="00C91993" w:rsidRPr="00F92BD5">
        <w:rPr>
          <w:rFonts w:ascii="仿宋_GB2312" w:eastAsia="仿宋_GB2312" w:hAnsi="Times New Roman" w:hint="eastAsia"/>
          <w:kern w:val="0"/>
          <w:sz w:val="18"/>
          <w:szCs w:val="18"/>
        </w:rPr>
        <w:t>interstrand</w:t>
      </w:r>
      <w:proofErr w:type="spellEnd"/>
      <w:r w:rsidR="00C91993" w:rsidRPr="00F92BD5">
        <w:rPr>
          <w:rFonts w:ascii="仿宋_GB2312" w:eastAsia="仿宋_GB2312" w:hAnsi="Times New Roman" w:hint="eastAsia"/>
          <w:kern w:val="0"/>
          <w:sz w:val="18"/>
          <w:szCs w:val="18"/>
        </w:rPr>
        <w:t xml:space="preserve"> cross</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links of antitumor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 xml:space="preserve"> and the effect of</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chirality of the carrier ligand</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J</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Chemistry</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2008</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14</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4)</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1330</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1341</w:t>
      </w:r>
      <w:r w:rsidRPr="00F92BD5">
        <w:rPr>
          <w:rFonts w:ascii="仿宋_GB2312" w:eastAsia="仿宋_GB2312" w:hAnsi="Times New Roman" w:hint="eastAsia"/>
          <w:kern w:val="0"/>
          <w:sz w:val="18"/>
          <w:szCs w:val="18"/>
        </w:rPr>
        <w:t>.</w:t>
      </w:r>
    </w:p>
    <w:p w:rsidR="008A52DF" w:rsidRPr="00F92BD5" w:rsidRDefault="008A52DF"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w:t>
      </w:r>
      <w:r w:rsidR="005460C3" w:rsidRPr="00F92BD5">
        <w:rPr>
          <w:rFonts w:ascii="仿宋_GB2312" w:eastAsia="仿宋_GB2312" w:hAnsi="Times New Roman" w:hint="eastAsia"/>
          <w:kern w:val="0"/>
          <w:sz w:val="18"/>
          <w:szCs w:val="18"/>
        </w:rPr>
        <w:t>9</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Adelsberger</w:t>
      </w:r>
      <w:proofErr w:type="spellEnd"/>
      <w:r w:rsidR="00C91993" w:rsidRPr="00F92BD5">
        <w:rPr>
          <w:rFonts w:ascii="仿宋_GB2312" w:eastAsia="仿宋_GB2312" w:hAnsi="Times New Roman" w:hint="eastAsia"/>
          <w:kern w:val="0"/>
          <w:sz w:val="18"/>
          <w:szCs w:val="18"/>
        </w:rPr>
        <w:t xml:space="preserve"> H</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Quasthoff</w:t>
      </w:r>
      <w:proofErr w:type="spellEnd"/>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S</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Grosskreutz</w:t>
      </w:r>
      <w:proofErr w:type="spellEnd"/>
      <w:r w:rsidR="00C91993" w:rsidRPr="00F92BD5">
        <w:rPr>
          <w:rFonts w:ascii="仿宋_GB2312" w:eastAsia="仿宋_GB2312" w:hAnsi="Times New Roman" w:hint="eastAsia"/>
          <w:kern w:val="0"/>
          <w:sz w:val="18"/>
          <w:szCs w:val="18"/>
        </w:rPr>
        <w:t xml:space="preserve"> J</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et al</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The chemotherapeutic</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 xml:space="preserve"> alters voltage</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gated </w:t>
      </w:r>
      <w:proofErr w:type="gramStart"/>
      <w:r w:rsidR="00C91993" w:rsidRPr="00F92BD5">
        <w:rPr>
          <w:rFonts w:ascii="仿宋_GB2312" w:eastAsia="仿宋_GB2312" w:hAnsi="Times New Roman" w:hint="eastAsia"/>
          <w:kern w:val="0"/>
          <w:sz w:val="18"/>
          <w:szCs w:val="18"/>
        </w:rPr>
        <w:t>Na</w:t>
      </w:r>
      <w:r w:rsidRPr="00F92BD5">
        <w:rPr>
          <w:rFonts w:ascii="仿宋_GB2312" w:eastAsia="仿宋_GB2312" w:hAnsi="Times New Roman" w:hint="eastAsia"/>
          <w:kern w:val="0"/>
          <w:sz w:val="18"/>
          <w:szCs w:val="18"/>
        </w:rPr>
        <w:t>(</w:t>
      </w:r>
      <w:proofErr w:type="gramEnd"/>
      <w:r w:rsidR="00C91993" w:rsidRPr="00F92BD5">
        <w:rPr>
          <w:rFonts w:ascii="仿宋_GB2312" w:eastAsia="仿宋_GB2312" w:hAnsi="Times New Roman" w:hint="eastAsia"/>
          <w:kern w:val="0"/>
          <w:sz w:val="18"/>
          <w:szCs w:val="18"/>
        </w:rPr>
        <w:t>+) channel kinetics on</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rat sensory neurons</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J</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European Journal of Pharmacology</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2000</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406</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lastRenderedPageBreak/>
        <w:t>25</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32</w:t>
      </w:r>
      <w:r w:rsidRPr="00F92BD5">
        <w:rPr>
          <w:rFonts w:ascii="仿宋_GB2312" w:eastAsia="仿宋_GB2312" w:hAnsi="Times New Roman" w:hint="eastAsia"/>
          <w:kern w:val="0"/>
          <w:sz w:val="18"/>
          <w:szCs w:val="18"/>
        </w:rPr>
        <w:t>.</w:t>
      </w:r>
    </w:p>
    <w:p w:rsidR="00276101" w:rsidRPr="00F92BD5" w:rsidRDefault="008A52DF"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5460C3" w:rsidRPr="00F92BD5">
        <w:rPr>
          <w:rFonts w:ascii="仿宋_GB2312" w:eastAsia="仿宋_GB2312" w:hAnsi="Times New Roman" w:hint="eastAsia"/>
          <w:kern w:val="0"/>
          <w:sz w:val="18"/>
          <w:szCs w:val="18"/>
        </w:rPr>
        <w:t>20</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Torbergsen</w:t>
      </w:r>
      <w:proofErr w:type="spellEnd"/>
      <w:r w:rsidR="00C91993" w:rsidRPr="00F92BD5">
        <w:rPr>
          <w:rFonts w:ascii="仿宋_GB2312" w:eastAsia="仿宋_GB2312" w:hAnsi="Times New Roman" w:hint="eastAsia"/>
          <w:kern w:val="0"/>
          <w:sz w:val="18"/>
          <w:szCs w:val="18"/>
        </w:rPr>
        <w:t xml:space="preserve"> T</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St</w:t>
      </w:r>
      <w:r w:rsidR="00276101" w:rsidRPr="00F92BD5">
        <w:rPr>
          <w:rFonts w:ascii="仿宋_GB2312" w:eastAsia="仿宋_GB2312" w:hAnsi="Times New Roman" w:hint="eastAsia"/>
          <w:kern w:val="0"/>
          <w:sz w:val="18"/>
          <w:szCs w:val="18"/>
        </w:rPr>
        <w:t>a</w:t>
      </w:r>
      <w:r w:rsidR="00C91993" w:rsidRPr="00F92BD5">
        <w:rPr>
          <w:rFonts w:ascii="仿宋_GB2312" w:eastAsia="仿宋_GB2312" w:hAnsi="Times New Roman" w:hint="eastAsia"/>
          <w:kern w:val="0"/>
          <w:sz w:val="18"/>
          <w:szCs w:val="18"/>
        </w:rPr>
        <w:t>lberg</w:t>
      </w:r>
      <w:proofErr w:type="spellEnd"/>
      <w:r w:rsidR="00C91993" w:rsidRPr="00F92BD5">
        <w:rPr>
          <w:rFonts w:ascii="仿宋_GB2312" w:eastAsia="仿宋_GB2312" w:hAnsi="Times New Roman" w:hint="eastAsia"/>
          <w:kern w:val="0"/>
          <w:sz w:val="18"/>
          <w:szCs w:val="18"/>
        </w:rPr>
        <w:t xml:space="preserve"> E</w:t>
      </w:r>
      <w:r w:rsidR="00276101"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Brautaset</w:t>
      </w:r>
      <w:proofErr w:type="spellEnd"/>
      <w:r w:rsidR="00C91993" w:rsidRPr="00F92BD5">
        <w:rPr>
          <w:rFonts w:ascii="仿宋_GB2312" w:eastAsia="仿宋_GB2312" w:hAnsi="Times New Roman" w:hint="eastAsia"/>
          <w:kern w:val="0"/>
          <w:sz w:val="18"/>
          <w:szCs w:val="18"/>
        </w:rPr>
        <w:t xml:space="preserve"> NJ. </w:t>
      </w:r>
      <w:proofErr w:type="gramStart"/>
      <w:r w:rsidR="00C91993" w:rsidRPr="00F92BD5">
        <w:rPr>
          <w:rFonts w:ascii="仿宋_GB2312" w:eastAsia="仿宋_GB2312" w:hAnsi="Times New Roman" w:hint="eastAsia"/>
          <w:kern w:val="0"/>
          <w:sz w:val="18"/>
          <w:szCs w:val="18"/>
        </w:rPr>
        <w:t>Generator sites for spontaneous</w:t>
      </w:r>
      <w:r w:rsidR="0027610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activity in </w:t>
      </w:r>
      <w:proofErr w:type="spellStart"/>
      <w:r w:rsidR="00C91993" w:rsidRPr="00F92BD5">
        <w:rPr>
          <w:rFonts w:ascii="仿宋_GB2312" w:eastAsia="仿宋_GB2312" w:hAnsi="Times New Roman" w:hint="eastAsia"/>
          <w:kern w:val="0"/>
          <w:sz w:val="18"/>
          <w:szCs w:val="18"/>
        </w:rPr>
        <w:t>neuromyotonia</w:t>
      </w:r>
      <w:proofErr w:type="spellEnd"/>
      <w:r w:rsidR="00C91993" w:rsidRPr="00F92BD5">
        <w:rPr>
          <w:rFonts w:ascii="仿宋_GB2312" w:eastAsia="仿宋_GB2312" w:hAnsi="Times New Roman" w:hint="eastAsia"/>
          <w:kern w:val="0"/>
          <w:sz w:val="18"/>
          <w:szCs w:val="18"/>
        </w:rPr>
        <w:t>.</w:t>
      </w:r>
      <w:proofErr w:type="gramEnd"/>
      <w:r w:rsidR="00C91993" w:rsidRPr="00F92BD5">
        <w:rPr>
          <w:rFonts w:ascii="仿宋_GB2312" w:eastAsia="仿宋_GB2312" w:hAnsi="Times New Roman" w:hint="eastAsia"/>
          <w:kern w:val="0"/>
          <w:sz w:val="18"/>
          <w:szCs w:val="18"/>
        </w:rPr>
        <w:t xml:space="preserve"> An EMG </w:t>
      </w:r>
      <w:proofErr w:type="gramStart"/>
      <w:r w:rsidR="00C91993" w:rsidRPr="00F92BD5">
        <w:rPr>
          <w:rFonts w:ascii="仿宋_GB2312" w:eastAsia="仿宋_GB2312" w:hAnsi="Times New Roman" w:hint="eastAsia"/>
          <w:kern w:val="0"/>
          <w:sz w:val="18"/>
          <w:szCs w:val="18"/>
        </w:rPr>
        <w:t>study</w:t>
      </w:r>
      <w:r w:rsidR="00276101" w:rsidRPr="00F92BD5">
        <w:rPr>
          <w:rFonts w:ascii="仿宋_GB2312" w:eastAsia="仿宋_GB2312" w:hAnsi="Times New Roman" w:hint="eastAsia"/>
          <w:kern w:val="0"/>
          <w:sz w:val="18"/>
          <w:szCs w:val="18"/>
        </w:rPr>
        <w:t>[</w:t>
      </w:r>
      <w:proofErr w:type="gramEnd"/>
      <w:r w:rsidR="00C91993" w:rsidRPr="00F92BD5">
        <w:rPr>
          <w:rFonts w:ascii="仿宋_GB2312" w:eastAsia="仿宋_GB2312" w:hAnsi="Times New Roman" w:hint="eastAsia"/>
          <w:kern w:val="0"/>
          <w:sz w:val="18"/>
          <w:szCs w:val="18"/>
        </w:rPr>
        <w:t>J</w:t>
      </w:r>
      <w:r w:rsidR="0027610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Electroencephalography ＆ Clinical Neurophysiology</w:t>
      </w:r>
      <w:r w:rsidR="0027610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1996</w:t>
      </w:r>
      <w:r w:rsidR="0027610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101(2)</w:t>
      </w:r>
      <w:r w:rsidR="00276101"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69</w:t>
      </w:r>
      <w:r w:rsidR="0027610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78</w:t>
      </w:r>
      <w:r w:rsidR="00276101" w:rsidRPr="00F92BD5">
        <w:rPr>
          <w:rFonts w:ascii="仿宋_GB2312" w:eastAsia="仿宋_GB2312" w:hAnsi="Times New Roman" w:hint="eastAsia"/>
          <w:kern w:val="0"/>
          <w:sz w:val="18"/>
          <w:szCs w:val="18"/>
        </w:rPr>
        <w:t>.</w:t>
      </w:r>
      <w:proofErr w:type="gramEnd"/>
    </w:p>
    <w:p w:rsidR="00C91993" w:rsidRPr="00F92BD5" w:rsidRDefault="00276101"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5460C3" w:rsidRPr="00F92BD5">
        <w:rPr>
          <w:rFonts w:ascii="仿宋_GB2312" w:eastAsia="仿宋_GB2312" w:hAnsi="Times New Roman" w:hint="eastAsia"/>
          <w:kern w:val="0"/>
          <w:sz w:val="18"/>
          <w:szCs w:val="18"/>
        </w:rPr>
        <w:t>21</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Van </w:t>
      </w:r>
      <w:proofErr w:type="spellStart"/>
      <w:r w:rsidR="00C91993" w:rsidRPr="00F92BD5">
        <w:rPr>
          <w:rFonts w:ascii="仿宋_GB2312" w:eastAsia="仿宋_GB2312" w:hAnsi="Times New Roman" w:hint="eastAsia"/>
          <w:kern w:val="0"/>
          <w:sz w:val="18"/>
          <w:szCs w:val="18"/>
        </w:rPr>
        <w:t>Dijk</w:t>
      </w:r>
      <w:proofErr w:type="spellEnd"/>
      <w:r w:rsidR="00C91993" w:rsidRPr="00F92BD5">
        <w:rPr>
          <w:rFonts w:ascii="仿宋_GB2312" w:eastAsia="仿宋_GB2312" w:hAnsi="Times New Roman" w:hint="eastAsia"/>
          <w:kern w:val="0"/>
          <w:sz w:val="18"/>
          <w:szCs w:val="18"/>
        </w:rPr>
        <w:t xml:space="preserve"> JG</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Lammers</w:t>
      </w:r>
      <w:proofErr w:type="spellEnd"/>
      <w:r w:rsidR="00C91993" w:rsidRPr="00F92BD5">
        <w:rPr>
          <w:rFonts w:ascii="仿宋_GB2312" w:eastAsia="仿宋_GB2312" w:hAnsi="Times New Roman" w:hint="eastAsia"/>
          <w:kern w:val="0"/>
          <w:sz w:val="18"/>
          <w:szCs w:val="18"/>
        </w:rPr>
        <w:t xml:space="preserve"> GJ</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Wintzen</w:t>
      </w:r>
      <w:proofErr w:type="spellEnd"/>
      <w:r w:rsidR="00C91993" w:rsidRPr="00F92BD5">
        <w:rPr>
          <w:rFonts w:ascii="仿宋_GB2312" w:eastAsia="仿宋_GB2312" w:hAnsi="Times New Roman" w:hint="eastAsia"/>
          <w:kern w:val="0"/>
          <w:sz w:val="18"/>
          <w:szCs w:val="18"/>
        </w:rPr>
        <w:t xml:space="preserve"> AＲ</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et al</w:t>
      </w:r>
      <w:r w:rsidRPr="00F92BD5">
        <w:rPr>
          <w:rFonts w:ascii="仿宋_GB2312" w:eastAsia="仿宋_GB2312" w:hAnsi="Times New Roman" w:hint="eastAsia"/>
          <w:kern w:val="0"/>
          <w:sz w:val="18"/>
          <w:szCs w:val="18"/>
        </w:rPr>
        <w:t>. R</w:t>
      </w:r>
      <w:r w:rsidR="00C91993" w:rsidRPr="00F92BD5">
        <w:rPr>
          <w:rFonts w:ascii="仿宋_GB2312" w:eastAsia="仿宋_GB2312" w:hAnsi="Times New Roman" w:hint="eastAsia"/>
          <w:kern w:val="0"/>
          <w:sz w:val="18"/>
          <w:szCs w:val="18"/>
        </w:rPr>
        <w:t>epetitive</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CMAPs</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mechanisms of neural and synaptic </w:t>
      </w:r>
      <w:proofErr w:type="gramStart"/>
      <w:r w:rsidR="00C91993" w:rsidRPr="00F92BD5">
        <w:rPr>
          <w:rFonts w:ascii="仿宋_GB2312" w:eastAsia="仿宋_GB2312" w:hAnsi="Times New Roman" w:hint="eastAsia"/>
          <w:kern w:val="0"/>
          <w:sz w:val="18"/>
          <w:szCs w:val="18"/>
        </w:rPr>
        <w:t>genesis</w:t>
      </w:r>
      <w:r w:rsidRPr="00F92BD5">
        <w:rPr>
          <w:rFonts w:ascii="仿宋_GB2312" w:eastAsia="仿宋_GB2312" w:hAnsi="Times New Roman" w:hint="eastAsia"/>
          <w:kern w:val="0"/>
          <w:sz w:val="18"/>
          <w:szCs w:val="18"/>
        </w:rPr>
        <w:t>[</w:t>
      </w:r>
      <w:proofErr w:type="gramEnd"/>
      <w:r w:rsidRPr="00F92BD5">
        <w:rPr>
          <w:rFonts w:ascii="仿宋_GB2312" w:eastAsia="仿宋_GB2312" w:hAnsi="Times New Roman" w:hint="eastAsia"/>
          <w:kern w:val="0"/>
          <w:sz w:val="18"/>
          <w:szCs w:val="18"/>
        </w:rPr>
        <w:t xml:space="preserve">J].  </w:t>
      </w:r>
      <w:r w:rsidR="00C91993" w:rsidRPr="00F92BD5">
        <w:rPr>
          <w:rFonts w:ascii="仿宋_GB2312" w:eastAsia="仿宋_GB2312" w:hAnsi="Times New Roman" w:hint="eastAsia"/>
          <w:kern w:val="0"/>
          <w:sz w:val="18"/>
          <w:szCs w:val="18"/>
        </w:rPr>
        <w:t>Muscle</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Nerve</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1996</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19(9)</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gramStart"/>
      <w:r w:rsidRPr="00F92BD5">
        <w:rPr>
          <w:rFonts w:ascii="仿宋_GB2312" w:eastAsia="仿宋_GB2312" w:hAnsi="Times New Roman" w:hint="eastAsia"/>
          <w:kern w:val="0"/>
          <w:sz w:val="18"/>
          <w:szCs w:val="18"/>
        </w:rPr>
        <w:t>1</w:t>
      </w:r>
      <w:r w:rsidR="00C91993" w:rsidRPr="00F92BD5">
        <w:rPr>
          <w:rFonts w:ascii="仿宋_GB2312" w:eastAsia="仿宋_GB2312" w:hAnsi="Times New Roman" w:hint="eastAsia"/>
          <w:kern w:val="0"/>
          <w:sz w:val="18"/>
          <w:szCs w:val="18"/>
        </w:rPr>
        <w:t>127</w:t>
      </w:r>
      <w:r w:rsidRPr="00F92BD5">
        <w:rPr>
          <w:rFonts w:ascii="仿宋_GB2312" w:eastAsia="仿宋_GB2312" w:hAnsi="Times New Roman" w:hint="eastAsia"/>
          <w:kern w:val="0"/>
          <w:sz w:val="18"/>
          <w:szCs w:val="18"/>
        </w:rPr>
        <w:t>-1</w:t>
      </w:r>
      <w:r w:rsidR="00C91993" w:rsidRPr="00F92BD5">
        <w:rPr>
          <w:rFonts w:ascii="仿宋_GB2312" w:eastAsia="仿宋_GB2312" w:hAnsi="Times New Roman" w:hint="eastAsia"/>
          <w:kern w:val="0"/>
          <w:sz w:val="18"/>
          <w:szCs w:val="18"/>
        </w:rPr>
        <w:t>133</w:t>
      </w:r>
      <w:r w:rsidRPr="00F92BD5">
        <w:rPr>
          <w:rFonts w:ascii="仿宋_GB2312" w:eastAsia="仿宋_GB2312" w:hAnsi="Times New Roman" w:hint="eastAsia"/>
          <w:kern w:val="0"/>
          <w:sz w:val="18"/>
          <w:szCs w:val="18"/>
        </w:rPr>
        <w:t>.</w:t>
      </w:r>
      <w:proofErr w:type="gramEnd"/>
    </w:p>
    <w:p w:rsidR="00E30071" w:rsidRPr="00F92BD5" w:rsidRDefault="00276101"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58183C"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2</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Grolleau</w:t>
      </w:r>
      <w:proofErr w:type="spellEnd"/>
      <w:r w:rsidR="00C91993" w:rsidRPr="00F92BD5">
        <w:rPr>
          <w:rFonts w:ascii="仿宋_GB2312" w:eastAsia="仿宋_GB2312" w:hAnsi="Times New Roman" w:hint="eastAsia"/>
          <w:kern w:val="0"/>
          <w:sz w:val="18"/>
          <w:szCs w:val="18"/>
        </w:rPr>
        <w:t xml:space="preserve"> F</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Gamelin</w:t>
      </w:r>
      <w:proofErr w:type="spellEnd"/>
      <w:r w:rsidR="00C91993" w:rsidRPr="00F92BD5">
        <w:rPr>
          <w:rFonts w:ascii="仿宋_GB2312" w:eastAsia="仿宋_GB2312" w:hAnsi="Times New Roman" w:hint="eastAsia"/>
          <w:kern w:val="0"/>
          <w:sz w:val="18"/>
          <w:szCs w:val="18"/>
        </w:rPr>
        <w:t xml:space="preserve"> L</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Boisdron</w:t>
      </w:r>
      <w:proofErr w:type="spellEnd"/>
      <w:r w:rsidR="00C91993" w:rsidRPr="00F92BD5">
        <w:rPr>
          <w:rFonts w:ascii="仿宋_GB2312" w:eastAsia="仿宋_GB2312" w:hAnsi="Times New Roman" w:hint="eastAsia"/>
          <w:kern w:val="0"/>
          <w:sz w:val="18"/>
          <w:szCs w:val="18"/>
        </w:rPr>
        <w:t xml:space="preserve"> Celle M</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et al</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A possible explanation</w:t>
      </w:r>
      <w:r w:rsidR="00E3007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for a neurotoxic effect of the anticancer agent </w:t>
      </w:r>
      <w:proofErr w:type="spellStart"/>
      <w:r w:rsidR="00C91993" w:rsidRPr="00F92BD5">
        <w:rPr>
          <w:rFonts w:ascii="仿宋_GB2312" w:eastAsia="仿宋_GB2312" w:hAnsi="Times New Roman" w:hint="eastAsia"/>
          <w:kern w:val="0"/>
          <w:sz w:val="18"/>
          <w:szCs w:val="18"/>
        </w:rPr>
        <w:t>oxaliplatin</w:t>
      </w:r>
      <w:proofErr w:type="spellEnd"/>
      <w:r w:rsidR="00C91993" w:rsidRPr="00F92BD5">
        <w:rPr>
          <w:rFonts w:ascii="仿宋_GB2312" w:eastAsia="仿宋_GB2312" w:hAnsi="Times New Roman" w:hint="eastAsia"/>
          <w:kern w:val="0"/>
          <w:sz w:val="18"/>
          <w:szCs w:val="18"/>
        </w:rPr>
        <w:t xml:space="preserve"> on</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neuronal voltage</w:t>
      </w:r>
      <w:r w:rsidR="00E3007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gated sodium </w:t>
      </w:r>
      <w:proofErr w:type="gramStart"/>
      <w:r w:rsidR="00C91993" w:rsidRPr="00F92BD5">
        <w:rPr>
          <w:rFonts w:ascii="仿宋_GB2312" w:eastAsia="仿宋_GB2312" w:hAnsi="Times New Roman" w:hint="eastAsia"/>
          <w:kern w:val="0"/>
          <w:sz w:val="18"/>
          <w:szCs w:val="18"/>
        </w:rPr>
        <w:t>channels</w:t>
      </w:r>
      <w:r w:rsidR="00E30071" w:rsidRPr="00F92BD5">
        <w:rPr>
          <w:rFonts w:ascii="仿宋_GB2312" w:eastAsia="仿宋_GB2312" w:hAnsi="Times New Roman" w:hint="eastAsia"/>
          <w:kern w:val="0"/>
          <w:sz w:val="18"/>
          <w:szCs w:val="18"/>
        </w:rPr>
        <w:t>[</w:t>
      </w:r>
      <w:proofErr w:type="gramEnd"/>
      <w:r w:rsidR="00C91993" w:rsidRPr="00F92BD5">
        <w:rPr>
          <w:rFonts w:ascii="仿宋_GB2312" w:eastAsia="仿宋_GB2312" w:hAnsi="Times New Roman" w:hint="eastAsia"/>
          <w:kern w:val="0"/>
          <w:sz w:val="18"/>
          <w:szCs w:val="18"/>
        </w:rPr>
        <w:t>J</w:t>
      </w:r>
      <w:r w:rsidR="00E30071"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Journal of Neurophysiology</w:t>
      </w:r>
      <w:r w:rsidR="00E3007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2001, 85</w:t>
      </w:r>
      <w:r w:rsidR="00E3007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85</w:t>
      </w:r>
      <w:r w:rsidR="00E3007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2293</w:t>
      </w:r>
      <w:r w:rsidR="00E30071"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2297</w:t>
      </w:r>
      <w:r w:rsidR="00E30071" w:rsidRPr="00F92BD5">
        <w:rPr>
          <w:rFonts w:ascii="仿宋_GB2312" w:eastAsia="仿宋_GB2312" w:hAnsi="Times New Roman" w:hint="eastAsia"/>
          <w:kern w:val="0"/>
          <w:sz w:val="18"/>
          <w:szCs w:val="18"/>
        </w:rPr>
        <w:t>.</w:t>
      </w:r>
    </w:p>
    <w:p w:rsidR="00C91993" w:rsidRPr="00F92BD5" w:rsidRDefault="00276101"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58183C" w:rsidRPr="00F92BD5">
        <w:rPr>
          <w:rFonts w:ascii="仿宋_GB2312" w:eastAsia="仿宋_GB2312" w:hAnsi="Times New Roman" w:hint="eastAsia"/>
          <w:sz w:val="18"/>
          <w:szCs w:val="18"/>
        </w:rPr>
        <w:t>2</w:t>
      </w:r>
      <w:r w:rsidR="005460C3" w:rsidRPr="00F92BD5">
        <w:rPr>
          <w:rFonts w:ascii="仿宋_GB2312" w:eastAsia="仿宋_GB2312" w:hAnsi="Times New Roman" w:hint="eastAsia"/>
          <w:sz w:val="18"/>
          <w:szCs w:val="18"/>
        </w:rPr>
        <w:t>3</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kern w:val="0"/>
          <w:sz w:val="18"/>
          <w:szCs w:val="18"/>
        </w:rPr>
        <w:t xml:space="preserve">Gómez-Ruiz S, </w:t>
      </w:r>
      <w:proofErr w:type="spellStart"/>
      <w:r w:rsidR="00C91993" w:rsidRPr="00F92BD5">
        <w:rPr>
          <w:rFonts w:ascii="仿宋_GB2312" w:eastAsia="仿宋_GB2312" w:hAnsi="Times New Roman" w:hint="eastAsia"/>
          <w:kern w:val="0"/>
          <w:sz w:val="18"/>
          <w:szCs w:val="18"/>
        </w:rPr>
        <w:t>Maksimovi</w:t>
      </w:r>
      <w:r w:rsidR="00C91993" w:rsidRPr="00F92BD5">
        <w:rPr>
          <w:rFonts w:ascii="MS Mincho" w:eastAsia="MS Mincho" w:hAnsi="MS Mincho" w:cs="MS Mincho" w:hint="eastAsia"/>
          <w:kern w:val="0"/>
          <w:sz w:val="18"/>
          <w:szCs w:val="18"/>
        </w:rPr>
        <w:t>ć</w:t>
      </w:r>
      <w:r w:rsidR="00C91993" w:rsidRPr="00F92BD5">
        <w:rPr>
          <w:rFonts w:ascii="仿宋_GB2312" w:eastAsia="仿宋_GB2312" w:hAnsi="Times New Roman" w:hint="eastAsia"/>
          <w:kern w:val="0"/>
          <w:sz w:val="18"/>
          <w:szCs w:val="18"/>
        </w:rPr>
        <w:t>-Ivani</w:t>
      </w:r>
      <w:r w:rsidR="00C91993" w:rsidRPr="00F92BD5">
        <w:rPr>
          <w:rFonts w:ascii="MS Mincho" w:eastAsia="MS Mincho" w:hAnsi="MS Mincho" w:cs="MS Mincho" w:hint="eastAsia"/>
          <w:kern w:val="0"/>
          <w:sz w:val="18"/>
          <w:szCs w:val="18"/>
        </w:rPr>
        <w:t>ć</w:t>
      </w:r>
      <w:proofErr w:type="spellEnd"/>
      <w:r w:rsidR="00C91993" w:rsidRPr="00F92BD5">
        <w:rPr>
          <w:rFonts w:ascii="仿宋_GB2312" w:eastAsia="仿宋_GB2312" w:hAnsi="Times New Roman" w:hint="eastAsia"/>
          <w:kern w:val="0"/>
          <w:sz w:val="18"/>
          <w:szCs w:val="18"/>
        </w:rPr>
        <w:t xml:space="preserve"> D, </w:t>
      </w:r>
      <w:proofErr w:type="spellStart"/>
      <w:r w:rsidR="00C91993" w:rsidRPr="00F92BD5">
        <w:rPr>
          <w:rFonts w:ascii="仿宋_GB2312" w:eastAsia="仿宋_GB2312" w:hAnsi="Times New Roman" w:hint="eastAsia"/>
          <w:kern w:val="0"/>
          <w:sz w:val="18"/>
          <w:szCs w:val="18"/>
        </w:rPr>
        <w:t>Mijatovi</w:t>
      </w:r>
      <w:r w:rsidR="00C91993" w:rsidRPr="00F92BD5">
        <w:rPr>
          <w:rFonts w:ascii="MS Mincho" w:eastAsia="MS Mincho" w:hAnsi="MS Mincho" w:cs="MS Mincho" w:hint="eastAsia"/>
          <w:kern w:val="0"/>
          <w:sz w:val="18"/>
          <w:szCs w:val="18"/>
        </w:rPr>
        <w:t>ć</w:t>
      </w:r>
      <w:proofErr w:type="spellEnd"/>
      <w:r w:rsidR="00C91993" w:rsidRPr="00F92BD5">
        <w:rPr>
          <w:rFonts w:ascii="仿宋_GB2312" w:eastAsia="仿宋_GB2312" w:hAnsi="Times New Roman" w:hint="eastAsia"/>
          <w:kern w:val="0"/>
          <w:sz w:val="18"/>
          <w:szCs w:val="18"/>
        </w:rPr>
        <w:t xml:space="preserve"> S, </w:t>
      </w:r>
      <w:r w:rsidR="00C91993" w:rsidRPr="00F92BD5">
        <w:rPr>
          <w:rFonts w:ascii="仿宋_GB2312" w:eastAsia="仿宋_GB2312" w:hAnsi="Times New Roman" w:hint="eastAsia"/>
          <w:i/>
          <w:iCs/>
          <w:kern w:val="0"/>
          <w:sz w:val="18"/>
          <w:szCs w:val="18"/>
        </w:rPr>
        <w:t>et al</w:t>
      </w:r>
      <w:r w:rsidR="00C91993"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 xml:space="preserve">On the discovery, biological effects, and use of cisplatin and </w:t>
      </w:r>
      <w:proofErr w:type="spellStart"/>
      <w:r w:rsidR="00C91993" w:rsidRPr="00F92BD5">
        <w:rPr>
          <w:rFonts w:ascii="仿宋_GB2312" w:eastAsia="仿宋_GB2312" w:hAnsi="Times New Roman" w:hint="eastAsia"/>
          <w:kern w:val="0"/>
          <w:sz w:val="18"/>
          <w:szCs w:val="18"/>
        </w:rPr>
        <w:t>metallocenes</w:t>
      </w:r>
      <w:proofErr w:type="spellEnd"/>
      <w:r w:rsidR="00C91993" w:rsidRPr="00F92BD5">
        <w:rPr>
          <w:rFonts w:ascii="仿宋_GB2312" w:eastAsia="仿宋_GB2312" w:hAnsi="Times New Roman" w:hint="eastAsia"/>
          <w:kern w:val="0"/>
          <w:sz w:val="18"/>
          <w:szCs w:val="18"/>
        </w:rPr>
        <w:t xml:space="preserve"> in anticancer chemotherapy [J/OL].</w:t>
      </w:r>
      <w:proofErr w:type="gramEnd"/>
      <w:r w:rsidR="00C91993" w:rsidRPr="00F92BD5">
        <w:rPr>
          <w:rFonts w:ascii="仿宋_GB2312" w:eastAsia="仿宋_GB2312" w:hAnsi="Times New Roman" w:hint="eastAsia"/>
          <w:kern w:val="0"/>
          <w:sz w:val="18"/>
          <w:szCs w:val="18"/>
        </w:rPr>
        <w:t xml:space="preserve"> </w:t>
      </w:r>
      <w:proofErr w:type="spellStart"/>
      <w:proofErr w:type="gramStart"/>
      <w:r w:rsidR="00C91993" w:rsidRPr="00F92BD5">
        <w:rPr>
          <w:rFonts w:ascii="仿宋_GB2312" w:eastAsia="仿宋_GB2312" w:hAnsi="Times New Roman" w:hint="eastAsia"/>
          <w:kern w:val="0"/>
          <w:sz w:val="18"/>
          <w:szCs w:val="18"/>
        </w:rPr>
        <w:t>Bioinorg</w:t>
      </w:r>
      <w:proofErr w:type="spellEnd"/>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Chem</w:t>
      </w:r>
      <w:proofErr w:type="spellEnd"/>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Appl</w:t>
      </w:r>
      <w:proofErr w:type="spellEnd"/>
      <w:r w:rsidR="00C91993" w:rsidRPr="00F92BD5">
        <w:rPr>
          <w:rFonts w:ascii="仿宋_GB2312" w:eastAsia="仿宋_GB2312" w:hAnsi="Times New Roman" w:hint="eastAsia"/>
          <w:kern w:val="0"/>
          <w:sz w:val="18"/>
          <w:szCs w:val="18"/>
        </w:rPr>
        <w:t>, 2012: 140284 [2013-08-01].</w:t>
      </w:r>
      <w:proofErr w:type="gramEnd"/>
      <w:r w:rsidR="00C91993" w:rsidRPr="00F92BD5">
        <w:rPr>
          <w:rFonts w:ascii="仿宋_GB2312" w:eastAsia="仿宋_GB2312" w:hAnsi="Times New Roman" w:hint="eastAsia"/>
          <w:kern w:val="0"/>
          <w:sz w:val="18"/>
          <w:szCs w:val="18"/>
        </w:rPr>
        <w:t xml:space="preserve"> http://downloads.hindawi.com/journals/bca/2012/140284.pdf.</w:t>
      </w:r>
    </w:p>
    <w:p w:rsidR="00C91993" w:rsidRPr="00F92BD5" w:rsidRDefault="00276101" w:rsidP="00B34CA8">
      <w:pPr>
        <w:rPr>
          <w:rFonts w:ascii="仿宋_GB2312" w:eastAsia="仿宋_GB2312" w:hAnsi="Times New Roman" w:hint="eastAsia"/>
          <w:b/>
          <w:bCs/>
          <w:kern w:val="0"/>
          <w:sz w:val="18"/>
          <w:szCs w:val="18"/>
        </w:rPr>
      </w:pPr>
      <w:r w:rsidRPr="00F92BD5">
        <w:rPr>
          <w:rFonts w:ascii="仿宋_GB2312" w:eastAsia="仿宋_GB2312" w:hAnsi="Times New Roman" w:hint="eastAsia"/>
          <w:kern w:val="0"/>
          <w:sz w:val="18"/>
          <w:szCs w:val="18"/>
        </w:rPr>
        <w:t>[</w:t>
      </w:r>
      <w:r w:rsidR="0058183C"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4</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bCs/>
          <w:kern w:val="0"/>
          <w:sz w:val="18"/>
          <w:szCs w:val="18"/>
        </w:rPr>
        <w:t>Goodman and Gilman's: The Pharmacological Basis of Therapeutics, 12</w:t>
      </w:r>
      <w:r w:rsidR="00C91993" w:rsidRPr="00F92BD5">
        <w:rPr>
          <w:rFonts w:ascii="仿宋_GB2312" w:eastAsia="仿宋_GB2312" w:hAnsi="Times New Roman" w:hint="eastAsia"/>
          <w:bCs/>
          <w:kern w:val="0"/>
          <w:sz w:val="18"/>
          <w:szCs w:val="18"/>
          <w:vertAlign w:val="superscript"/>
        </w:rPr>
        <w:t>th</w:t>
      </w:r>
      <w:r w:rsidR="00C91993" w:rsidRPr="00F92BD5">
        <w:rPr>
          <w:rFonts w:ascii="仿宋_GB2312" w:eastAsia="仿宋_GB2312" w:hAnsi="Times New Roman" w:hint="eastAsia"/>
          <w:bCs/>
          <w:kern w:val="0"/>
          <w:sz w:val="18"/>
          <w:szCs w:val="18"/>
        </w:rPr>
        <w:t xml:space="preserve"> Edition.</w:t>
      </w:r>
    </w:p>
    <w:p w:rsidR="00C91993"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132E3C"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5</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BC Cancer Agency Cancer Drug Manual</w:t>
      </w:r>
      <w:r w:rsidR="00C91993" w:rsidRPr="00F92BD5">
        <w:rPr>
          <w:rFonts w:ascii="仿宋_GB2312" w:eastAsia="仿宋_GB2312" w:hAnsi="Times New Roman" w:hint="eastAsia"/>
          <w:kern w:val="0"/>
          <w:sz w:val="18"/>
          <w:szCs w:val="18"/>
          <w:vertAlign w:val="superscript"/>
        </w:rPr>
        <w:t>©</w:t>
      </w:r>
      <w:r w:rsidRPr="00F92BD5">
        <w:rPr>
          <w:rFonts w:ascii="仿宋_GB2312" w:eastAsia="仿宋_GB2312" w:hAnsi="Times New Roman" w:hint="eastAsia"/>
          <w:kern w:val="0"/>
          <w:sz w:val="18"/>
          <w:szCs w:val="18"/>
        </w:rPr>
        <w:t>.</w:t>
      </w:r>
    </w:p>
    <w:p w:rsidR="00C91993"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132E3C"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6</w:t>
      </w:r>
      <w:r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奈达铂</w:t>
      </w:r>
      <w:proofErr w:type="gramEnd"/>
      <w:r w:rsidR="00C91993" w:rsidRPr="00F92BD5">
        <w:rPr>
          <w:rFonts w:ascii="仿宋_GB2312" w:eastAsia="仿宋_GB2312" w:hAnsi="Times New Roman" w:hint="eastAsia"/>
          <w:kern w:val="0"/>
          <w:sz w:val="18"/>
          <w:szCs w:val="18"/>
        </w:rPr>
        <w:t>处方资料.</w:t>
      </w:r>
    </w:p>
    <w:p w:rsidR="00C91993"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7</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洛</w:t>
      </w:r>
      <w:proofErr w:type="gramEnd"/>
      <w:r w:rsidR="00C91993" w:rsidRPr="00F92BD5">
        <w:rPr>
          <w:rFonts w:ascii="仿宋_GB2312" w:eastAsia="仿宋_GB2312" w:hAnsi="Times New Roman" w:hint="eastAsia"/>
          <w:kern w:val="0"/>
          <w:sz w:val="18"/>
          <w:szCs w:val="18"/>
        </w:rPr>
        <w:t>铂处方资料</w:t>
      </w:r>
      <w:r w:rsidRPr="00F92BD5">
        <w:rPr>
          <w:rFonts w:ascii="仿宋_GB2312" w:eastAsia="仿宋_GB2312" w:hAnsi="Times New Roman" w:hint="eastAsia"/>
          <w:kern w:val="0"/>
          <w:sz w:val="18"/>
          <w:szCs w:val="18"/>
        </w:rPr>
        <w:t>.</w:t>
      </w:r>
    </w:p>
    <w:p w:rsidR="00C91993"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8</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MicroMedex</w:t>
      </w:r>
      <w:proofErr w:type="spellEnd"/>
      <w:r w:rsidR="00C91993" w:rsidRPr="00F92BD5">
        <w:rPr>
          <w:rFonts w:ascii="仿宋_GB2312" w:eastAsia="仿宋_GB2312" w:hAnsi="Times New Roman" w:hint="eastAsia"/>
          <w:kern w:val="0"/>
          <w:sz w:val="18"/>
          <w:szCs w:val="18"/>
          <w:vertAlign w:val="superscript"/>
        </w:rPr>
        <w:t>®</w:t>
      </w:r>
      <w:r w:rsidR="00C91993" w:rsidRPr="00F92BD5">
        <w:rPr>
          <w:rFonts w:ascii="仿宋_GB2312" w:eastAsia="仿宋_GB2312" w:hAnsi="Times New Roman" w:hint="eastAsia"/>
          <w:kern w:val="0"/>
          <w:sz w:val="18"/>
          <w:szCs w:val="18"/>
        </w:rPr>
        <w:t>数据库</w:t>
      </w:r>
      <w:r w:rsidRPr="00F92BD5">
        <w:rPr>
          <w:rFonts w:ascii="仿宋_GB2312" w:eastAsia="仿宋_GB2312" w:hAnsi="Times New Roman" w:hint="eastAsia"/>
          <w:kern w:val="0"/>
          <w:sz w:val="18"/>
          <w:szCs w:val="18"/>
        </w:rPr>
        <w:t>.</w:t>
      </w:r>
    </w:p>
    <w:p w:rsidR="00C91993"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2</w:t>
      </w:r>
      <w:r w:rsidR="005460C3" w:rsidRPr="00F92BD5">
        <w:rPr>
          <w:rFonts w:ascii="仿宋_GB2312" w:eastAsia="仿宋_GB2312" w:hAnsi="Times New Roman" w:hint="eastAsia"/>
          <w:kern w:val="0"/>
          <w:sz w:val="18"/>
          <w:szCs w:val="18"/>
        </w:rPr>
        <w:t>9</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UpToDate</w:t>
      </w:r>
      <w:proofErr w:type="spellEnd"/>
      <w:r w:rsidR="00C91993" w:rsidRPr="00F92BD5">
        <w:rPr>
          <w:rFonts w:ascii="仿宋_GB2312" w:eastAsia="仿宋_GB2312" w:hAnsi="Times New Roman" w:hint="eastAsia"/>
          <w:kern w:val="0"/>
          <w:sz w:val="18"/>
          <w:szCs w:val="18"/>
          <w:vertAlign w:val="superscript"/>
        </w:rPr>
        <w:t>®</w:t>
      </w:r>
      <w:r w:rsidR="00C91993" w:rsidRPr="00F92BD5">
        <w:rPr>
          <w:rFonts w:ascii="仿宋_GB2312" w:eastAsia="仿宋_GB2312" w:hAnsi="Times New Roman" w:hint="eastAsia"/>
          <w:kern w:val="0"/>
          <w:sz w:val="18"/>
          <w:szCs w:val="18"/>
        </w:rPr>
        <w:t>数据库</w:t>
      </w:r>
      <w:r w:rsidRPr="00F92BD5">
        <w:rPr>
          <w:rFonts w:ascii="仿宋_GB2312" w:eastAsia="仿宋_GB2312" w:hAnsi="Times New Roman" w:hint="eastAsia"/>
          <w:kern w:val="0"/>
          <w:sz w:val="18"/>
          <w:szCs w:val="18"/>
        </w:rPr>
        <w:t>.</w:t>
      </w:r>
    </w:p>
    <w:p w:rsidR="00276101" w:rsidRPr="00F92BD5" w:rsidRDefault="00276101" w:rsidP="00B34CA8">
      <w:pPr>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5460C3" w:rsidRPr="00F92BD5">
        <w:rPr>
          <w:rFonts w:ascii="仿宋_GB2312" w:eastAsia="仿宋_GB2312" w:hAnsi="Times New Roman" w:hint="eastAsia"/>
          <w:kern w:val="0"/>
          <w:sz w:val="18"/>
          <w:szCs w:val="18"/>
        </w:rPr>
        <w:t>30</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姜婧</w:t>
      </w:r>
      <w:r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杨水艳</w:t>
      </w:r>
      <w:proofErr w:type="gramEnd"/>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任艳丽</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等</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注射用</w:t>
      </w:r>
      <w:proofErr w:type="gramStart"/>
      <w:r w:rsidR="00C91993" w:rsidRPr="00F92BD5">
        <w:rPr>
          <w:rFonts w:ascii="仿宋_GB2312" w:eastAsia="仿宋_GB2312" w:hAnsi="Times New Roman" w:hint="eastAsia"/>
          <w:kern w:val="0"/>
          <w:sz w:val="18"/>
          <w:szCs w:val="18"/>
        </w:rPr>
        <w:t>洛铂与</w:t>
      </w:r>
      <w:proofErr w:type="gramEnd"/>
      <w:r w:rsidR="00C91993" w:rsidRPr="00F92BD5">
        <w:rPr>
          <w:rFonts w:ascii="仿宋_GB2312" w:eastAsia="仿宋_GB2312" w:hAnsi="Times New Roman" w:hint="eastAsia"/>
          <w:kern w:val="0"/>
          <w:sz w:val="18"/>
          <w:szCs w:val="18"/>
        </w:rPr>
        <w:t>氯化钠注射液配伍的稳定性研究[J]</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中国药事</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2013</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27</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10</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w:t>
      </w:r>
      <w:proofErr w:type="gramStart"/>
      <w:r w:rsidR="00C91993" w:rsidRPr="00F92BD5">
        <w:rPr>
          <w:rFonts w:ascii="仿宋_GB2312" w:eastAsia="仿宋_GB2312" w:hAnsi="Times New Roman" w:hint="eastAsia"/>
          <w:kern w:val="0"/>
          <w:sz w:val="18"/>
          <w:szCs w:val="18"/>
        </w:rPr>
        <w:t>1088-1089.</w:t>
      </w:r>
      <w:proofErr w:type="gramEnd"/>
    </w:p>
    <w:p w:rsidR="00C91993" w:rsidRPr="00F92BD5" w:rsidRDefault="00276101" w:rsidP="00B34CA8">
      <w:pPr>
        <w:rPr>
          <w:rFonts w:ascii="仿宋_GB2312" w:eastAsia="仿宋_GB2312" w:hAnsi="Times New Roman" w:hint="eastAsia"/>
          <w:sz w:val="18"/>
          <w:szCs w:val="18"/>
        </w:rPr>
      </w:pPr>
      <w:r w:rsidRPr="00F92BD5">
        <w:rPr>
          <w:rFonts w:ascii="仿宋_GB2312" w:eastAsia="仿宋_GB2312" w:hAnsi="Times New Roman" w:hint="eastAsia"/>
          <w:kern w:val="0"/>
          <w:sz w:val="18"/>
          <w:szCs w:val="18"/>
        </w:rPr>
        <w:t>[</w:t>
      </w:r>
      <w:r w:rsidR="005460C3" w:rsidRPr="00F92BD5">
        <w:rPr>
          <w:rFonts w:ascii="仿宋_GB2312" w:eastAsia="仿宋_GB2312" w:hAnsi="Times New Roman" w:hint="eastAsia"/>
          <w:kern w:val="0"/>
          <w:sz w:val="18"/>
          <w:szCs w:val="18"/>
        </w:rPr>
        <w:t>31</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孙明霞</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高献书</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赵玉亮</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等</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sz w:val="18"/>
          <w:szCs w:val="18"/>
        </w:rPr>
        <w:t>荷瘤小鼠静脉注射</w:t>
      </w:r>
      <w:proofErr w:type="gramStart"/>
      <w:r w:rsidR="00C91993" w:rsidRPr="00F92BD5">
        <w:rPr>
          <w:rFonts w:ascii="仿宋_GB2312" w:eastAsia="仿宋_GB2312" w:hAnsi="Times New Roman" w:hint="eastAsia"/>
          <w:sz w:val="18"/>
          <w:szCs w:val="18"/>
        </w:rPr>
        <w:t>洛</w:t>
      </w:r>
      <w:proofErr w:type="gramEnd"/>
      <w:r w:rsidR="00C91993" w:rsidRPr="00F92BD5">
        <w:rPr>
          <w:rFonts w:ascii="仿宋_GB2312" w:eastAsia="仿宋_GB2312" w:hAnsi="Times New Roman" w:hint="eastAsia"/>
          <w:sz w:val="18"/>
          <w:szCs w:val="18"/>
        </w:rPr>
        <w:t>铂</w:t>
      </w:r>
      <w:proofErr w:type="gramStart"/>
      <w:r w:rsidR="00C91993" w:rsidRPr="00F92BD5">
        <w:rPr>
          <w:rFonts w:ascii="仿宋_GB2312" w:eastAsia="仿宋_GB2312" w:hAnsi="Times New Roman" w:hint="eastAsia"/>
          <w:sz w:val="18"/>
          <w:szCs w:val="18"/>
        </w:rPr>
        <w:t>和顺铂后药物浓度</w:t>
      </w:r>
      <w:proofErr w:type="gramEnd"/>
      <w:r w:rsidR="00C91993" w:rsidRPr="00F92BD5">
        <w:rPr>
          <w:rFonts w:ascii="仿宋_GB2312" w:eastAsia="仿宋_GB2312" w:hAnsi="Times New Roman" w:hint="eastAsia"/>
          <w:sz w:val="18"/>
          <w:szCs w:val="18"/>
        </w:rPr>
        <w:t>的变化规律[J]</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中国肿瘤临床与康复</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 xml:space="preserve"> 2011</w:t>
      </w:r>
      <w:r w:rsidR="00CB5964"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 xml:space="preserve">18(3): </w:t>
      </w:r>
      <w:proofErr w:type="gramStart"/>
      <w:r w:rsidR="00C91993" w:rsidRPr="00F92BD5">
        <w:rPr>
          <w:rFonts w:ascii="仿宋_GB2312" w:eastAsia="仿宋_GB2312" w:hAnsi="Times New Roman" w:hint="eastAsia"/>
          <w:sz w:val="18"/>
          <w:szCs w:val="18"/>
        </w:rPr>
        <w:t>212-217.</w:t>
      </w:r>
      <w:proofErr w:type="gramEnd"/>
    </w:p>
    <w:p w:rsidR="00C91993" w:rsidRPr="00F92BD5" w:rsidRDefault="00CB5964"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5460C3" w:rsidRPr="00F92BD5">
        <w:rPr>
          <w:rFonts w:ascii="仿宋_GB2312" w:eastAsia="仿宋_GB2312" w:hAnsi="Times New Roman" w:hint="eastAsia"/>
          <w:sz w:val="18"/>
          <w:szCs w:val="18"/>
        </w:rPr>
        <w:t>32</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癌症化疗手册</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第八版</w:t>
      </w:r>
      <w:r w:rsidRPr="00F92BD5">
        <w:rPr>
          <w:rFonts w:ascii="仿宋_GB2312" w:eastAsia="仿宋_GB2312" w:hAnsi="Times New Roman" w:hint="eastAsia"/>
          <w:sz w:val="18"/>
          <w:szCs w:val="18"/>
        </w:rPr>
        <w:t>）.</w:t>
      </w:r>
    </w:p>
    <w:p w:rsidR="00C91993" w:rsidRPr="00F92BD5" w:rsidRDefault="00CB5964"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132E3C"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3</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w:t>
      </w:r>
      <w:r w:rsidR="003961EA" w:rsidRPr="00F92BD5">
        <w:rPr>
          <w:rFonts w:ascii="仿宋_GB2312" w:eastAsia="仿宋_GB2312" w:hAnsi="Times New Roman" w:hint="eastAsia"/>
          <w:sz w:val="18"/>
          <w:szCs w:val="18"/>
        </w:rPr>
        <w:t xml:space="preserve">卫生部医政司. </w:t>
      </w:r>
      <w:r w:rsidR="00C91993" w:rsidRPr="00F92BD5">
        <w:rPr>
          <w:rFonts w:ascii="仿宋_GB2312" w:eastAsia="仿宋_GB2312" w:hAnsi="Times New Roman" w:hint="eastAsia"/>
          <w:sz w:val="18"/>
          <w:szCs w:val="18"/>
        </w:rPr>
        <w:t>抗肿瘤药物临床应用指导原则</w:t>
      </w:r>
      <w:r w:rsidR="003961EA" w:rsidRPr="00F92BD5">
        <w:rPr>
          <w:rFonts w:ascii="仿宋_GB2312" w:eastAsia="仿宋_GB2312" w:hAnsi="Times New Roman" w:hint="eastAsia"/>
          <w:sz w:val="18"/>
          <w:szCs w:val="18"/>
        </w:rPr>
        <w:t>（征求意见稿）.</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132E3C"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4</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实用肿瘤内科处方用药手册（第二版）</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132E3C"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5</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w:t>
      </w:r>
      <w:bookmarkStart w:id="40" w:name="OLE_LINK15"/>
      <w:bookmarkStart w:id="41" w:name="OLE_LINK16"/>
      <w:r w:rsidR="00C91993" w:rsidRPr="00F92BD5">
        <w:rPr>
          <w:rFonts w:ascii="仿宋_GB2312" w:eastAsia="仿宋_GB2312" w:hAnsi="Times New Roman" w:hint="eastAsia"/>
          <w:sz w:val="18"/>
          <w:szCs w:val="18"/>
        </w:rPr>
        <w:t>中国重组人粒细胞集落刺激因子在肿瘤化疗中的临床应用专家共识</w:t>
      </w:r>
      <w:bookmarkEnd w:id="40"/>
      <w:bookmarkEnd w:id="41"/>
      <w:r w:rsidR="00C91993" w:rsidRPr="00F92BD5">
        <w:rPr>
          <w:rFonts w:ascii="仿宋_GB2312" w:eastAsia="仿宋_GB2312" w:hAnsi="Times New Roman" w:hint="eastAsia"/>
          <w:sz w:val="18"/>
          <w:szCs w:val="18"/>
        </w:rPr>
        <w:t>（2015</w:t>
      </w:r>
      <w:r w:rsidRPr="00F92BD5">
        <w:rPr>
          <w:rFonts w:ascii="仿宋_GB2312" w:eastAsia="仿宋_GB2312" w:hAnsi="Times New Roman" w:hint="eastAsia"/>
          <w:sz w:val="18"/>
          <w:szCs w:val="18"/>
        </w:rPr>
        <w:t>版</w:t>
      </w:r>
      <w:r w:rsidR="00C91993"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132E3C"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6</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肿瘤化疗所致血小板减少症诊疗专家共识（2013-2014</w:t>
      </w:r>
      <w:r w:rsidRPr="00F92BD5">
        <w:rPr>
          <w:rFonts w:ascii="仿宋_GB2312" w:eastAsia="仿宋_GB2312" w:hAnsi="Times New Roman" w:hint="eastAsia"/>
          <w:sz w:val="18"/>
          <w:szCs w:val="18"/>
        </w:rPr>
        <w:t>版</w:t>
      </w:r>
      <w:r w:rsidR="00C91993"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7</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肿瘤相关性贫血临床实践指南（2012-2013</w:t>
      </w:r>
      <w:r w:rsidRPr="00F92BD5">
        <w:rPr>
          <w:rFonts w:ascii="仿宋_GB2312" w:eastAsia="仿宋_GB2312" w:hAnsi="Times New Roman" w:hint="eastAsia"/>
          <w:sz w:val="18"/>
          <w:szCs w:val="18"/>
        </w:rPr>
        <w:t>版</w:t>
      </w:r>
      <w:r w:rsidR="00C91993"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8</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NCCN肿瘤学临床实践指南</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止吐</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V2017 2.0</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3</w:t>
      </w:r>
      <w:r w:rsidR="005460C3" w:rsidRPr="00F92BD5">
        <w:rPr>
          <w:rFonts w:ascii="仿宋_GB2312" w:eastAsia="仿宋_GB2312" w:hAnsi="Times New Roman" w:hint="eastAsia"/>
          <w:sz w:val="18"/>
          <w:szCs w:val="18"/>
        </w:rPr>
        <w:t>9</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肿瘤药物相关性肝损伤防治专家共识（2014</w:t>
      </w:r>
      <w:r w:rsidRPr="00F92BD5">
        <w:rPr>
          <w:rFonts w:ascii="仿宋_GB2312" w:eastAsia="仿宋_GB2312" w:hAnsi="Times New Roman" w:hint="eastAsia"/>
          <w:sz w:val="18"/>
          <w:szCs w:val="18"/>
        </w:rPr>
        <w:t>版</w:t>
      </w:r>
      <w:r w:rsidR="00C91993"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5460C3" w:rsidRPr="00F92BD5">
        <w:rPr>
          <w:rFonts w:ascii="仿宋_GB2312" w:eastAsia="仿宋_GB2312" w:hAnsi="Times New Roman" w:hint="eastAsia"/>
          <w:sz w:val="18"/>
          <w:szCs w:val="18"/>
        </w:rPr>
        <w:t>40</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w:t>
      </w:r>
      <w:proofErr w:type="gramStart"/>
      <w:r w:rsidR="00C91993" w:rsidRPr="00F92BD5">
        <w:rPr>
          <w:rFonts w:ascii="仿宋_GB2312" w:eastAsia="仿宋_GB2312" w:hAnsi="Times New Roman" w:hint="eastAsia"/>
          <w:sz w:val="18"/>
          <w:szCs w:val="18"/>
        </w:rPr>
        <w:t>奥沙利铂</w:t>
      </w:r>
      <w:proofErr w:type="gramEnd"/>
      <w:r w:rsidR="00C91993" w:rsidRPr="00F92BD5">
        <w:rPr>
          <w:rFonts w:ascii="仿宋_GB2312" w:eastAsia="仿宋_GB2312" w:hAnsi="Times New Roman" w:hint="eastAsia"/>
          <w:sz w:val="18"/>
          <w:szCs w:val="18"/>
        </w:rPr>
        <w:t>神经毒性管理白皮书</w:t>
      </w:r>
      <w:r w:rsidRPr="00F92BD5">
        <w:rPr>
          <w:rFonts w:ascii="仿宋_GB2312" w:eastAsia="仿宋_GB2312" w:hAnsi="Times New Roman" w:hint="eastAsia"/>
          <w:sz w:val="18"/>
          <w:szCs w:val="18"/>
        </w:rPr>
        <w:t>.</w:t>
      </w:r>
    </w:p>
    <w:p w:rsidR="00C91993" w:rsidRPr="00F92BD5" w:rsidRDefault="003961EA" w:rsidP="00B34CA8">
      <w:pPr>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5460C3" w:rsidRPr="00F92BD5">
        <w:rPr>
          <w:rFonts w:ascii="仿宋_GB2312" w:eastAsia="仿宋_GB2312" w:hAnsi="Times New Roman" w:hint="eastAsia"/>
          <w:sz w:val="18"/>
          <w:szCs w:val="18"/>
        </w:rPr>
        <w:t>41</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马丁代尔药物大典</w:t>
      </w:r>
      <w:r w:rsidR="003F490C" w:rsidRPr="00F92BD5">
        <w:rPr>
          <w:rFonts w:ascii="仿宋_GB2312" w:eastAsia="仿宋_GB2312" w:hAnsi="Times New Roman" w:hint="eastAsia"/>
          <w:sz w:val="18"/>
          <w:szCs w:val="18"/>
        </w:rPr>
        <w:t>（37th）</w:t>
      </w:r>
      <w:r w:rsidRPr="00F92BD5">
        <w:rPr>
          <w:rFonts w:ascii="仿宋_GB2312" w:eastAsia="仿宋_GB2312" w:hAnsi="Times New Roman" w:hint="eastAsia"/>
          <w:sz w:val="18"/>
          <w:szCs w:val="18"/>
        </w:rPr>
        <w:t>.</w:t>
      </w:r>
    </w:p>
    <w:p w:rsidR="00C91993" w:rsidRPr="00F92BD5" w:rsidRDefault="003961EA"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5460C3" w:rsidRPr="00F92BD5">
        <w:rPr>
          <w:rFonts w:ascii="仿宋_GB2312" w:eastAsia="仿宋_GB2312" w:hAnsi="Times New Roman" w:hint="eastAsia"/>
          <w:sz w:val="18"/>
          <w:szCs w:val="18"/>
        </w:rPr>
        <w:t>42]</w:t>
      </w:r>
      <w:r w:rsidR="00C91993" w:rsidRPr="00F92BD5">
        <w:rPr>
          <w:rFonts w:ascii="仿宋_GB2312" w:eastAsia="仿宋_GB2312" w:hAnsi="Times New Roman" w:hint="eastAsia"/>
          <w:sz w:val="18"/>
          <w:szCs w:val="18"/>
        </w:rPr>
        <w:t xml:space="preserve"> </w:t>
      </w:r>
      <w:bookmarkStart w:id="42" w:name="OLE_LINK27"/>
      <w:bookmarkStart w:id="43" w:name="OLE_LINK28"/>
      <w:r w:rsidR="00C91993" w:rsidRPr="00F92BD5">
        <w:rPr>
          <w:rFonts w:ascii="仿宋_GB2312" w:eastAsia="仿宋_GB2312" w:hAnsi="Times New Roman" w:hint="eastAsia"/>
          <w:sz w:val="18"/>
          <w:szCs w:val="18"/>
        </w:rPr>
        <w:t xml:space="preserve">Hypersensitivity Reactions Associated with Platinum Antineoplastic Agents: A Systematic Review. </w:t>
      </w:r>
      <w:bookmarkEnd w:id="42"/>
      <w:bookmarkEnd w:id="43"/>
      <w:r w:rsidR="00C91993" w:rsidRPr="00F92BD5">
        <w:rPr>
          <w:rFonts w:ascii="仿宋_GB2312" w:eastAsia="仿宋_GB2312" w:hAnsi="Times New Roman" w:hint="eastAsia"/>
          <w:sz w:val="18"/>
          <w:szCs w:val="18"/>
        </w:rPr>
        <w:t xml:space="preserve">Met Based Drugs. </w:t>
      </w:r>
      <w:proofErr w:type="gramStart"/>
      <w:r w:rsidR="00C91993" w:rsidRPr="00F92BD5">
        <w:rPr>
          <w:rFonts w:ascii="仿宋_GB2312" w:eastAsia="仿宋_GB2312" w:hAnsi="Times New Roman" w:hint="eastAsia"/>
          <w:sz w:val="18"/>
          <w:szCs w:val="18"/>
        </w:rPr>
        <w:t>2010</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2010.</w:t>
      </w:r>
      <w:proofErr w:type="gramEnd"/>
      <w:r w:rsidR="00C91993" w:rsidRPr="00F92BD5">
        <w:rPr>
          <w:rFonts w:ascii="仿宋_GB2312" w:eastAsia="仿宋_GB2312" w:hAnsi="Times New Roman" w:hint="eastAsia"/>
          <w:sz w:val="18"/>
          <w:szCs w:val="18"/>
        </w:rPr>
        <w:t xml:space="preserve"> </w:t>
      </w:r>
      <w:proofErr w:type="spellStart"/>
      <w:proofErr w:type="gramStart"/>
      <w:r w:rsidR="00C91993" w:rsidRPr="00F92BD5">
        <w:rPr>
          <w:rFonts w:ascii="仿宋_GB2312" w:eastAsia="仿宋_GB2312" w:hAnsi="Times New Roman" w:hint="eastAsia"/>
          <w:sz w:val="18"/>
          <w:szCs w:val="18"/>
        </w:rPr>
        <w:t>pii</w:t>
      </w:r>
      <w:proofErr w:type="spellEnd"/>
      <w:proofErr w:type="gramEnd"/>
      <w:r w:rsidR="00C91993" w:rsidRPr="00F92BD5">
        <w:rPr>
          <w:rFonts w:ascii="仿宋_GB2312" w:eastAsia="仿宋_GB2312" w:hAnsi="Times New Roman" w:hint="eastAsia"/>
          <w:sz w:val="18"/>
          <w:szCs w:val="18"/>
        </w:rPr>
        <w:t>: 207084.</w:t>
      </w:r>
    </w:p>
    <w:p w:rsidR="003961EA" w:rsidRPr="00F92BD5" w:rsidRDefault="003961EA"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132E3C" w:rsidRPr="00F92BD5">
        <w:rPr>
          <w:rFonts w:ascii="仿宋_GB2312" w:eastAsia="仿宋_GB2312" w:hAnsi="Times New Roman" w:hint="eastAsia"/>
          <w:kern w:val="0"/>
          <w:sz w:val="18"/>
          <w:szCs w:val="18"/>
        </w:rPr>
        <w:t>4</w:t>
      </w:r>
      <w:r w:rsidR="005460C3" w:rsidRPr="00F92BD5">
        <w:rPr>
          <w:rFonts w:ascii="仿宋_GB2312" w:eastAsia="仿宋_GB2312" w:hAnsi="Times New Roman" w:hint="eastAsia"/>
          <w:kern w:val="0"/>
          <w:sz w:val="18"/>
          <w:szCs w:val="18"/>
        </w:rPr>
        <w:t>3</w:t>
      </w:r>
      <w:r w:rsidR="00132E3C"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Olaussen</w:t>
      </w:r>
      <w:proofErr w:type="spellEnd"/>
      <w:r w:rsidR="00C91993" w:rsidRPr="00F92BD5">
        <w:rPr>
          <w:rFonts w:ascii="仿宋_GB2312" w:eastAsia="仿宋_GB2312" w:hAnsi="Times New Roman" w:hint="eastAsia"/>
          <w:kern w:val="0"/>
          <w:sz w:val="18"/>
          <w:szCs w:val="18"/>
        </w:rPr>
        <w:t xml:space="preserve"> KA</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Dunant A</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Fouret</w:t>
      </w:r>
      <w:proofErr w:type="spellEnd"/>
      <w:r w:rsidR="00C91993" w:rsidRPr="00F92BD5">
        <w:rPr>
          <w:rFonts w:ascii="仿宋_GB2312" w:eastAsia="仿宋_GB2312" w:hAnsi="Times New Roman" w:hint="eastAsia"/>
          <w:kern w:val="0"/>
          <w:sz w:val="18"/>
          <w:szCs w:val="18"/>
        </w:rPr>
        <w:t xml:space="preserve"> P</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et al</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DNA repair by ERCC1 in non-small-cell lung cancer and cisplatin-based</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adjuvant chemotherapy</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J</w:t>
      </w:r>
      <w:r w:rsidRPr="00F92BD5">
        <w:rPr>
          <w:rFonts w:ascii="仿宋_GB2312" w:eastAsia="仿宋_GB2312" w:hAnsi="Times New Roman" w:hint="eastAsia"/>
          <w:kern w:val="0"/>
          <w:sz w:val="18"/>
          <w:szCs w:val="18"/>
        </w:rPr>
        <w:t>]</w:t>
      </w:r>
      <w:bookmarkStart w:id="44" w:name="OLE_LINK51"/>
      <w:bookmarkStart w:id="45" w:name="OLE_LINK52"/>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N </w:t>
      </w:r>
      <w:proofErr w:type="spellStart"/>
      <w:r w:rsidR="00C91993" w:rsidRPr="00F92BD5">
        <w:rPr>
          <w:rFonts w:ascii="仿宋_GB2312" w:eastAsia="仿宋_GB2312" w:hAnsi="Times New Roman" w:hint="eastAsia"/>
          <w:kern w:val="0"/>
          <w:sz w:val="18"/>
          <w:szCs w:val="18"/>
        </w:rPr>
        <w:t>Engl</w:t>
      </w:r>
      <w:proofErr w:type="spellEnd"/>
      <w:r w:rsidR="00C91993" w:rsidRPr="00F92BD5">
        <w:rPr>
          <w:rFonts w:ascii="仿宋_GB2312" w:eastAsia="仿宋_GB2312" w:hAnsi="Times New Roman" w:hint="eastAsia"/>
          <w:kern w:val="0"/>
          <w:sz w:val="18"/>
          <w:szCs w:val="18"/>
        </w:rPr>
        <w:t xml:space="preserve"> J Med</w:t>
      </w:r>
      <w:bookmarkEnd w:id="44"/>
      <w:bookmarkEnd w:id="45"/>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2006</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355</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10</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983</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991</w:t>
      </w:r>
      <w:r w:rsidRPr="00F92BD5">
        <w:rPr>
          <w:rFonts w:ascii="仿宋_GB2312" w:eastAsia="仿宋_GB2312" w:hAnsi="Times New Roman" w:hint="eastAsia"/>
          <w:kern w:val="0"/>
          <w:sz w:val="18"/>
          <w:szCs w:val="18"/>
        </w:rPr>
        <w:t>.</w:t>
      </w:r>
    </w:p>
    <w:p w:rsidR="00C91993" w:rsidRPr="00F92BD5" w:rsidRDefault="003961EA"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rPr>
        <w:t>[</w:t>
      </w:r>
      <w:r w:rsidR="00132E3C" w:rsidRPr="00F92BD5">
        <w:rPr>
          <w:rFonts w:ascii="仿宋_GB2312" w:eastAsia="仿宋_GB2312" w:hAnsi="Times New Roman" w:hint="eastAsia"/>
          <w:kern w:val="0"/>
          <w:sz w:val="18"/>
          <w:szCs w:val="18"/>
        </w:rPr>
        <w:t>4</w:t>
      </w:r>
      <w:r w:rsidR="005460C3" w:rsidRPr="00F92BD5">
        <w:rPr>
          <w:rFonts w:ascii="仿宋_GB2312" w:eastAsia="仿宋_GB2312" w:hAnsi="Times New Roman" w:hint="eastAsia"/>
          <w:kern w:val="0"/>
          <w:sz w:val="18"/>
          <w:szCs w:val="18"/>
        </w:rPr>
        <w:t>4</w:t>
      </w:r>
      <w:r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Vilmar</w:t>
      </w:r>
      <w:proofErr w:type="spellEnd"/>
      <w:r w:rsidR="00C91993" w:rsidRPr="00F92BD5">
        <w:rPr>
          <w:rFonts w:ascii="仿宋_GB2312" w:eastAsia="仿宋_GB2312" w:hAnsi="Times New Roman" w:hint="eastAsia"/>
          <w:kern w:val="0"/>
          <w:sz w:val="18"/>
          <w:szCs w:val="18"/>
        </w:rPr>
        <w:t xml:space="preserve"> AC</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Santoni-Rugiu</w:t>
      </w:r>
      <w:proofErr w:type="spellEnd"/>
      <w:r w:rsidR="00C91993" w:rsidRPr="00F92BD5">
        <w:rPr>
          <w:rFonts w:ascii="仿宋_GB2312" w:eastAsia="仿宋_GB2312" w:hAnsi="Times New Roman" w:hint="eastAsia"/>
          <w:kern w:val="0"/>
          <w:sz w:val="18"/>
          <w:szCs w:val="18"/>
        </w:rPr>
        <w:t xml:space="preserve"> E</w:t>
      </w:r>
      <w:r w:rsidRPr="00F92BD5">
        <w:rPr>
          <w:rFonts w:ascii="仿宋_GB2312" w:eastAsia="仿宋_GB2312" w:hAnsi="Times New Roman" w:hint="eastAsia"/>
          <w:kern w:val="0"/>
          <w:sz w:val="18"/>
          <w:szCs w:val="18"/>
        </w:rPr>
        <w:t xml:space="preserve">, </w:t>
      </w:r>
      <w:proofErr w:type="spellStart"/>
      <w:r w:rsidR="00C91993" w:rsidRPr="00F92BD5">
        <w:rPr>
          <w:rFonts w:ascii="仿宋_GB2312" w:eastAsia="仿宋_GB2312" w:hAnsi="Times New Roman" w:hint="eastAsia"/>
          <w:kern w:val="0"/>
          <w:sz w:val="18"/>
          <w:szCs w:val="18"/>
        </w:rPr>
        <w:t>S</w:t>
      </w:r>
      <w:r w:rsidRPr="00F92BD5">
        <w:rPr>
          <w:rFonts w:ascii="仿宋_GB2312" w:eastAsia="仿宋_GB2312" w:hAnsi="Times New Roman" w:hint="eastAsia"/>
          <w:kern w:val="0"/>
          <w:sz w:val="18"/>
          <w:szCs w:val="18"/>
        </w:rPr>
        <w:t>t</w:t>
      </w:r>
      <w:r w:rsidR="00C91993" w:rsidRPr="00F92BD5">
        <w:rPr>
          <w:rFonts w:ascii="仿宋_GB2312" w:eastAsia="仿宋_GB2312" w:hAnsi="Times New Roman" w:hint="eastAsia"/>
          <w:kern w:val="0"/>
          <w:sz w:val="18"/>
          <w:szCs w:val="18"/>
        </w:rPr>
        <w:t>rensen</w:t>
      </w:r>
      <w:proofErr w:type="spellEnd"/>
      <w:r w:rsidR="00C91993" w:rsidRPr="00F92BD5">
        <w:rPr>
          <w:rFonts w:ascii="仿宋_GB2312" w:eastAsia="仿宋_GB2312" w:hAnsi="Times New Roman" w:hint="eastAsia"/>
          <w:kern w:val="0"/>
          <w:sz w:val="18"/>
          <w:szCs w:val="18"/>
        </w:rPr>
        <w:t xml:space="preserve"> JB</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ERCC1 and histopathology in advanced NSCLC patients randomized in a</w:t>
      </w:r>
      <w:r w:rsidR="00F62839"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large multicenter phase </w:t>
      </w:r>
      <w:r w:rsidR="00C91993" w:rsidRPr="00F92BD5">
        <w:rPr>
          <w:rFonts w:ascii="仿宋_GB2312" w:eastAsia="仿宋_GB2312" w:hAnsi="宋体" w:hint="eastAsia"/>
          <w:kern w:val="0"/>
          <w:sz w:val="18"/>
          <w:szCs w:val="18"/>
        </w:rPr>
        <w:t>Ⅲ</w:t>
      </w:r>
      <w:r w:rsidR="00F62839" w:rsidRPr="00F92BD5">
        <w:rPr>
          <w:rFonts w:ascii="仿宋_GB2312" w:eastAsia="仿宋_GB2312" w:hAnsi="宋体" w:hint="eastAsia"/>
          <w:kern w:val="0"/>
          <w:sz w:val="18"/>
          <w:szCs w:val="18"/>
        </w:rPr>
        <w:t xml:space="preserve"> </w:t>
      </w:r>
      <w:r w:rsidR="00C91993" w:rsidRPr="00F92BD5">
        <w:rPr>
          <w:rFonts w:ascii="仿宋_GB2312" w:eastAsia="仿宋_GB2312" w:hAnsi="Times New Roman" w:hint="eastAsia"/>
          <w:kern w:val="0"/>
          <w:sz w:val="18"/>
          <w:szCs w:val="18"/>
        </w:rPr>
        <w:t>trial</w:t>
      </w:r>
      <w:r w:rsidR="00F62839"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J</w:t>
      </w:r>
      <w:r w:rsidR="00F62839"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Ann </w:t>
      </w:r>
      <w:proofErr w:type="spellStart"/>
      <w:r w:rsidR="00C91993" w:rsidRPr="00F92BD5">
        <w:rPr>
          <w:rFonts w:ascii="仿宋_GB2312" w:eastAsia="仿宋_GB2312" w:hAnsi="Times New Roman" w:hint="eastAsia"/>
          <w:kern w:val="0"/>
          <w:sz w:val="18"/>
          <w:szCs w:val="18"/>
        </w:rPr>
        <w:t>Oncol</w:t>
      </w:r>
      <w:proofErr w:type="spellEnd"/>
      <w:r w:rsidR="00F62839"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2010</w:t>
      </w:r>
      <w:r w:rsidR="00F62839"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 xml:space="preserve"> 21</w:t>
      </w:r>
      <w:r w:rsidR="00F62839" w:rsidRPr="00F92BD5">
        <w:rPr>
          <w:rFonts w:ascii="仿宋_GB2312" w:eastAsia="仿宋_GB2312" w:hAnsi="Times New Roman" w:hint="eastAsia"/>
          <w:kern w:val="0"/>
          <w:sz w:val="18"/>
          <w:szCs w:val="18"/>
        </w:rPr>
        <w:t>(</w:t>
      </w:r>
      <w:r w:rsidR="00C91993" w:rsidRPr="00F92BD5">
        <w:rPr>
          <w:rFonts w:ascii="仿宋_GB2312" w:eastAsia="仿宋_GB2312" w:hAnsi="Times New Roman" w:hint="eastAsia"/>
          <w:kern w:val="0"/>
          <w:sz w:val="18"/>
          <w:szCs w:val="18"/>
        </w:rPr>
        <w:t>9)</w:t>
      </w:r>
      <w:r w:rsidR="00F62839" w:rsidRPr="00F92BD5">
        <w:rPr>
          <w:rFonts w:ascii="仿宋_GB2312" w:eastAsia="仿宋_GB2312" w:hAnsi="Times New Roman" w:hint="eastAsia"/>
          <w:kern w:val="0"/>
          <w:sz w:val="18"/>
          <w:szCs w:val="18"/>
        </w:rPr>
        <w:t xml:space="preserve">: </w:t>
      </w:r>
      <w:r w:rsidR="00C91993" w:rsidRPr="00F92BD5">
        <w:rPr>
          <w:rFonts w:ascii="仿宋_GB2312" w:eastAsia="仿宋_GB2312" w:hAnsi="宋体" w:hint="eastAsia"/>
          <w:kern w:val="0"/>
          <w:sz w:val="18"/>
          <w:szCs w:val="18"/>
        </w:rPr>
        <w:t>1817-1824</w:t>
      </w:r>
      <w:r w:rsidR="00F62839" w:rsidRPr="00F92BD5">
        <w:rPr>
          <w:rFonts w:ascii="仿宋_GB2312" w:eastAsia="仿宋_GB2312" w:hAnsi="宋体" w:hint="eastAsia"/>
          <w:kern w:val="0"/>
          <w:sz w:val="18"/>
          <w:szCs w:val="18"/>
        </w:rPr>
        <w:t>.</w:t>
      </w:r>
    </w:p>
    <w:p w:rsidR="00C91993" w:rsidRPr="00F92BD5" w:rsidRDefault="00F62839"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132E3C" w:rsidRPr="00F92BD5">
        <w:rPr>
          <w:rFonts w:ascii="仿宋_GB2312" w:eastAsia="仿宋_GB2312" w:hAnsi="Times New Roman" w:hint="eastAsia"/>
          <w:sz w:val="18"/>
          <w:szCs w:val="18"/>
        </w:rPr>
        <w:t>4</w:t>
      </w:r>
      <w:r w:rsidR="005460C3" w:rsidRPr="00F92BD5">
        <w:rPr>
          <w:rFonts w:ascii="仿宋_GB2312" w:eastAsia="仿宋_GB2312" w:hAnsi="Times New Roman" w:hint="eastAsia"/>
          <w:sz w:val="18"/>
          <w:szCs w:val="18"/>
        </w:rPr>
        <w:t>5</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NCCN肿瘤学临床实践指南</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胰腺癌</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V2017 2.0</w:t>
      </w:r>
      <w:r w:rsidRPr="00F92BD5">
        <w:rPr>
          <w:rFonts w:ascii="仿宋_GB2312" w:eastAsia="仿宋_GB2312" w:hAnsi="Times New Roman" w:hint="eastAsia"/>
          <w:sz w:val="18"/>
          <w:szCs w:val="18"/>
        </w:rPr>
        <w:t>）.</w:t>
      </w:r>
    </w:p>
    <w:p w:rsidR="00C91993" w:rsidRPr="00F92BD5" w:rsidRDefault="00F62839" w:rsidP="00B34CA8">
      <w:pPr>
        <w:tabs>
          <w:tab w:val="left" w:pos="360"/>
          <w:tab w:val="left" w:pos="420"/>
        </w:tabs>
        <w:autoSpaceDE w:val="0"/>
        <w:autoSpaceDN w:val="0"/>
        <w:adjustRightInd w:val="0"/>
        <w:rPr>
          <w:rFonts w:ascii="仿宋_GB2312" w:eastAsia="仿宋_GB2312" w:hint="eastAsia"/>
          <w:sz w:val="18"/>
          <w:szCs w:val="18"/>
        </w:rPr>
      </w:pPr>
      <w:r w:rsidRPr="00F92BD5">
        <w:rPr>
          <w:rFonts w:ascii="仿宋_GB2312" w:eastAsia="仿宋_GB2312" w:hAnsi="Times New Roman" w:hint="eastAsia"/>
          <w:sz w:val="18"/>
          <w:szCs w:val="18"/>
        </w:rPr>
        <w:t>[</w:t>
      </w:r>
      <w:r w:rsidR="00692B71" w:rsidRPr="00F92BD5">
        <w:rPr>
          <w:rFonts w:ascii="仿宋_GB2312" w:eastAsia="仿宋_GB2312" w:hAnsi="Times New Roman" w:hint="eastAsia"/>
          <w:sz w:val="18"/>
          <w:szCs w:val="18"/>
        </w:rPr>
        <w:t>4</w:t>
      </w:r>
      <w:r w:rsidR="005460C3" w:rsidRPr="00F92BD5">
        <w:rPr>
          <w:rFonts w:ascii="仿宋_GB2312" w:eastAsia="仿宋_GB2312" w:hAnsi="Times New Roman" w:hint="eastAsia"/>
          <w:sz w:val="18"/>
          <w:szCs w:val="18"/>
        </w:rPr>
        <w:t>6</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 xml:space="preserve"> </w:t>
      </w:r>
      <w:hyperlink r:id="rId11" w:history="1">
        <w:r w:rsidR="00C91993" w:rsidRPr="00F92BD5">
          <w:rPr>
            <w:rStyle w:val="a7"/>
            <w:rFonts w:ascii="仿宋_GB2312" w:eastAsia="仿宋_GB2312" w:hint="eastAsia"/>
            <w:color w:val="auto"/>
            <w:sz w:val="18"/>
            <w:szCs w:val="18"/>
          </w:rPr>
          <w:t>www.fda.gov/Drugs/ScienceResearch/ResearchAreas/Pharmacogenetics</w:t>
        </w:r>
      </w:hyperlink>
      <w:r w:rsidRPr="00F92BD5">
        <w:rPr>
          <w:rFonts w:ascii="仿宋_GB2312" w:eastAsia="仿宋_GB2312" w:hint="eastAsia"/>
          <w:sz w:val="18"/>
          <w:szCs w:val="18"/>
        </w:rPr>
        <w:t>.</w:t>
      </w:r>
    </w:p>
    <w:p w:rsidR="00C91993" w:rsidRPr="00F92BD5" w:rsidRDefault="00F62839" w:rsidP="00B34CA8">
      <w:pPr>
        <w:autoSpaceDE w:val="0"/>
        <w:autoSpaceDN w:val="0"/>
        <w:adjustRightInd w:val="0"/>
        <w:jc w:val="left"/>
        <w:rPr>
          <w:rFonts w:ascii="仿宋_GB2312" w:eastAsia="仿宋_GB2312" w:hAnsi="Times New Roman" w:hint="eastAsia"/>
          <w:kern w:val="0"/>
          <w:sz w:val="18"/>
          <w:szCs w:val="18"/>
        </w:rPr>
      </w:pPr>
      <w:r w:rsidRPr="00F92BD5">
        <w:rPr>
          <w:rFonts w:ascii="仿宋_GB2312" w:eastAsia="仿宋_GB2312" w:hAnsi="Times New Roman" w:hint="eastAsia"/>
          <w:kern w:val="0"/>
          <w:sz w:val="18"/>
          <w:szCs w:val="18"/>
          <w:lang w:val="de-DE"/>
        </w:rPr>
        <w:t>[</w:t>
      </w:r>
      <w:r w:rsidR="00C91993" w:rsidRPr="00F92BD5">
        <w:rPr>
          <w:rFonts w:ascii="仿宋_GB2312" w:eastAsia="仿宋_GB2312" w:hAnsi="Times New Roman" w:hint="eastAsia"/>
          <w:kern w:val="0"/>
          <w:sz w:val="18"/>
          <w:szCs w:val="18"/>
          <w:lang w:val="de-DE"/>
        </w:rPr>
        <w:t>4</w:t>
      </w:r>
      <w:r w:rsidR="005460C3" w:rsidRPr="00F92BD5">
        <w:rPr>
          <w:rFonts w:ascii="仿宋_GB2312" w:eastAsia="仿宋_GB2312" w:hAnsi="Times New Roman" w:hint="eastAsia"/>
          <w:kern w:val="0"/>
          <w:sz w:val="18"/>
          <w:szCs w:val="18"/>
          <w:lang w:val="de-DE"/>
        </w:rPr>
        <w:t>7</w:t>
      </w:r>
      <w:r w:rsidRPr="00F92BD5">
        <w:rPr>
          <w:rFonts w:ascii="仿宋_GB2312" w:eastAsia="仿宋_GB2312" w:hAnsi="Times New Roman" w:hint="eastAsia"/>
          <w:kern w:val="0"/>
          <w:sz w:val="18"/>
          <w:szCs w:val="18"/>
          <w:lang w:val="de-DE"/>
        </w:rPr>
        <w:t>]</w:t>
      </w:r>
      <w:r w:rsidR="00C91993" w:rsidRPr="00F92BD5">
        <w:rPr>
          <w:rFonts w:ascii="仿宋_GB2312" w:eastAsia="仿宋_GB2312" w:hAnsi="Times New Roman" w:hint="eastAsia"/>
          <w:kern w:val="0"/>
          <w:sz w:val="18"/>
          <w:szCs w:val="18"/>
          <w:lang w:val="de-DE"/>
        </w:rPr>
        <w:t xml:space="preserve"> </w:t>
      </w:r>
      <w:hyperlink r:id="rId12" w:history="1">
        <w:r w:rsidR="00C91993" w:rsidRPr="00F92BD5">
          <w:rPr>
            <w:rFonts w:ascii="仿宋_GB2312" w:eastAsia="仿宋_GB2312" w:hAnsi="Times New Roman" w:hint="eastAsia"/>
            <w:kern w:val="0"/>
            <w:sz w:val="18"/>
            <w:szCs w:val="18"/>
            <w:lang w:val="de-DE"/>
          </w:rPr>
          <w:t>Lee JW</w:t>
        </w:r>
      </w:hyperlink>
      <w:r w:rsidRPr="00F92BD5">
        <w:rPr>
          <w:rFonts w:ascii="仿宋_GB2312" w:eastAsia="仿宋_GB2312" w:hAnsi="Times New Roman" w:hint="eastAsia"/>
          <w:kern w:val="0"/>
          <w:sz w:val="18"/>
          <w:szCs w:val="18"/>
          <w:lang w:val="de-DE"/>
        </w:rPr>
        <w:t xml:space="preserve">, </w:t>
      </w:r>
      <w:hyperlink r:id="rId13" w:history="1">
        <w:r w:rsidR="00C91993" w:rsidRPr="00F92BD5">
          <w:rPr>
            <w:rFonts w:ascii="仿宋_GB2312" w:eastAsia="仿宋_GB2312" w:hAnsi="Times New Roman" w:hint="eastAsia"/>
            <w:kern w:val="0"/>
            <w:sz w:val="18"/>
            <w:szCs w:val="18"/>
            <w:lang w:val="de-DE"/>
          </w:rPr>
          <w:t>Pussegoda K</w:t>
        </w:r>
      </w:hyperlink>
      <w:r w:rsidR="00C91993" w:rsidRPr="00F92BD5">
        <w:rPr>
          <w:rFonts w:ascii="仿宋_GB2312" w:eastAsia="仿宋_GB2312" w:hAnsi="Times New Roman" w:hint="eastAsia"/>
          <w:kern w:val="0"/>
          <w:sz w:val="18"/>
          <w:szCs w:val="18"/>
          <w:lang w:val="de-DE"/>
        </w:rPr>
        <w:t>,</w:t>
      </w:r>
      <w:r w:rsidR="00C91993" w:rsidRPr="00F92BD5">
        <w:rPr>
          <w:rFonts w:ascii="仿宋_GB2312" w:eastAsia="仿宋_GB2312" w:hAnsi="Times New Roman" w:hint="eastAsia"/>
          <w:kern w:val="0"/>
          <w:sz w:val="18"/>
          <w:szCs w:val="18"/>
          <w:lang w:val="de-DE"/>
        </w:rPr>
        <w:t> </w:t>
      </w:r>
      <w:hyperlink r:id="rId14" w:history="1">
        <w:r w:rsidR="00C91993" w:rsidRPr="00F92BD5">
          <w:rPr>
            <w:rFonts w:ascii="仿宋_GB2312" w:eastAsia="仿宋_GB2312" w:hAnsi="Times New Roman" w:hint="eastAsia"/>
            <w:kern w:val="0"/>
            <w:sz w:val="18"/>
            <w:szCs w:val="18"/>
            <w:lang w:val="de-DE"/>
          </w:rPr>
          <w:t>Rassekh SR</w:t>
        </w:r>
      </w:hyperlink>
      <w:r w:rsidRPr="00F92BD5">
        <w:rPr>
          <w:rFonts w:ascii="仿宋_GB2312" w:eastAsia="仿宋_GB2312" w:hAnsi="Times New Roman" w:hint="eastAsia"/>
          <w:kern w:val="0"/>
          <w:sz w:val="18"/>
          <w:szCs w:val="18"/>
          <w:lang w:val="de-DE"/>
        </w:rPr>
        <w:t xml:space="preserve">, et al. </w:t>
      </w:r>
      <w:bookmarkStart w:id="46" w:name="OLE_LINK17"/>
      <w:r w:rsidR="00C91993" w:rsidRPr="00F92BD5">
        <w:rPr>
          <w:rFonts w:ascii="仿宋_GB2312" w:eastAsia="仿宋_GB2312" w:hAnsi="Times New Roman" w:hint="eastAsia"/>
          <w:kern w:val="0"/>
          <w:sz w:val="18"/>
          <w:szCs w:val="18"/>
        </w:rPr>
        <w:t>Clinical</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Practice</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Recommendations</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for the</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Management</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and</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Prevention</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of</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Cisplatin-Induced</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Hearing</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Loss</w:t>
      </w:r>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Using</w:t>
      </w:r>
      <w:r w:rsidR="00C91993" w:rsidRPr="00F92BD5">
        <w:rPr>
          <w:rFonts w:ascii="仿宋_GB2312" w:eastAsia="仿宋_GB2312" w:hAnsi="Times New Roman" w:hint="eastAsia"/>
          <w:kern w:val="0"/>
          <w:sz w:val="18"/>
          <w:szCs w:val="18"/>
        </w:rPr>
        <w:t> </w:t>
      </w:r>
      <w:proofErr w:type="spellStart"/>
      <w:r w:rsidR="00C91993" w:rsidRPr="00F92BD5">
        <w:rPr>
          <w:rFonts w:ascii="仿宋_GB2312" w:eastAsia="仿宋_GB2312" w:hAnsi="Times New Roman" w:hint="eastAsia"/>
          <w:kern w:val="0"/>
          <w:sz w:val="18"/>
          <w:szCs w:val="18"/>
        </w:rPr>
        <w:t>Pharmacogenetic</w:t>
      </w:r>
      <w:proofErr w:type="spellEnd"/>
      <w:r w:rsidR="00C91993" w:rsidRPr="00F92BD5">
        <w:rPr>
          <w:rFonts w:ascii="仿宋_GB2312" w:eastAsia="仿宋_GB2312" w:hAnsi="Times New Roman" w:hint="eastAsia"/>
          <w:kern w:val="0"/>
          <w:sz w:val="18"/>
          <w:szCs w:val="18"/>
        </w:rPr>
        <w:t> </w:t>
      </w:r>
      <w:proofErr w:type="gramStart"/>
      <w:r w:rsidR="00C91993" w:rsidRPr="00F92BD5">
        <w:rPr>
          <w:rFonts w:ascii="仿宋_GB2312" w:eastAsia="仿宋_GB2312" w:hAnsi="Times New Roman" w:hint="eastAsia"/>
          <w:kern w:val="0"/>
          <w:sz w:val="18"/>
          <w:szCs w:val="18"/>
        </w:rPr>
        <w:t>Markers</w:t>
      </w:r>
      <w:bookmarkEnd w:id="46"/>
      <w:r w:rsidR="00C91993" w:rsidRPr="00F92BD5">
        <w:rPr>
          <w:rFonts w:ascii="仿宋_GB2312" w:eastAsia="仿宋_GB2312" w:hAnsi="Times New Roman" w:hint="eastAsia"/>
          <w:kern w:val="0"/>
          <w:sz w:val="18"/>
          <w:szCs w:val="18"/>
        </w:rPr>
        <w:t>[</w:t>
      </w:r>
      <w:proofErr w:type="gramEnd"/>
      <w:r w:rsidR="00C91993" w:rsidRPr="00F92BD5">
        <w:rPr>
          <w:rFonts w:ascii="仿宋_GB2312" w:eastAsia="仿宋_GB2312" w:hAnsi="Times New Roman" w:hint="eastAsia"/>
          <w:kern w:val="0"/>
          <w:sz w:val="18"/>
          <w:szCs w:val="18"/>
        </w:rPr>
        <w:t>J]</w:t>
      </w:r>
      <w:r w:rsidRPr="00F92BD5">
        <w:rPr>
          <w:rFonts w:ascii="仿宋_GB2312" w:eastAsia="仿宋_GB2312" w:hAnsi="Times New Roman" w:hint="eastAsia"/>
          <w:kern w:val="0"/>
          <w:sz w:val="18"/>
          <w:szCs w:val="18"/>
        </w:rPr>
        <w:t xml:space="preserve">. </w:t>
      </w:r>
      <w:hyperlink r:id="rId15" w:tooltip="Therapeutic drug monitoring." w:history="1">
        <w:r w:rsidR="00C91993" w:rsidRPr="00F92BD5">
          <w:rPr>
            <w:rFonts w:ascii="仿宋_GB2312" w:eastAsia="仿宋_GB2312" w:hAnsi="Times New Roman" w:hint="eastAsia"/>
            <w:kern w:val="0"/>
            <w:sz w:val="18"/>
            <w:szCs w:val="18"/>
          </w:rPr>
          <w:t xml:space="preserve">Ther </w:t>
        </w:r>
        <w:proofErr w:type="gramStart"/>
        <w:r w:rsidR="00C91993" w:rsidRPr="00F92BD5">
          <w:rPr>
            <w:rFonts w:ascii="仿宋_GB2312" w:eastAsia="仿宋_GB2312" w:hAnsi="Times New Roman" w:hint="eastAsia"/>
            <w:kern w:val="0"/>
            <w:sz w:val="18"/>
            <w:szCs w:val="18"/>
          </w:rPr>
          <w:t>Drug</w:t>
        </w:r>
        <w:r w:rsidRPr="00F92BD5">
          <w:rPr>
            <w:rFonts w:ascii="仿宋_GB2312" w:eastAsia="仿宋_GB2312" w:hAnsi="Times New Roman" w:hint="eastAsia"/>
            <w:kern w:val="0"/>
            <w:sz w:val="18"/>
            <w:szCs w:val="18"/>
          </w:rPr>
          <w:t xml:space="preserve"> </w:t>
        </w:r>
        <w:r w:rsidR="00C91993" w:rsidRPr="00F92BD5">
          <w:rPr>
            <w:rFonts w:ascii="仿宋_GB2312" w:eastAsia="仿宋_GB2312" w:hAnsi="Times New Roman" w:hint="eastAsia"/>
            <w:kern w:val="0"/>
            <w:sz w:val="18"/>
            <w:szCs w:val="18"/>
          </w:rPr>
          <w:t xml:space="preserve"> Monit</w:t>
        </w:r>
        <w:proofErr w:type="gramEnd"/>
        <w:r w:rsidR="00C91993" w:rsidRPr="00F92BD5">
          <w:rPr>
            <w:rFonts w:ascii="仿宋_GB2312" w:eastAsia="仿宋_GB2312" w:hAnsi="Times New Roman" w:hint="eastAsia"/>
            <w:kern w:val="0"/>
            <w:sz w:val="18"/>
            <w:szCs w:val="18"/>
          </w:rPr>
          <w:t>.</w:t>
        </w:r>
      </w:hyperlink>
      <w:r w:rsidR="00C91993" w:rsidRPr="00F92BD5">
        <w:rPr>
          <w:rFonts w:ascii="仿宋_GB2312" w:eastAsia="仿宋_GB2312" w:hAnsi="Times New Roman" w:hint="eastAsia"/>
          <w:kern w:val="0"/>
          <w:sz w:val="18"/>
          <w:szCs w:val="18"/>
        </w:rPr>
        <w:t> </w:t>
      </w:r>
      <w:r w:rsidR="00C91993" w:rsidRPr="00F92BD5">
        <w:rPr>
          <w:rFonts w:ascii="仿宋_GB2312" w:eastAsia="仿宋_GB2312" w:hAnsi="Times New Roman" w:hint="eastAsia"/>
          <w:kern w:val="0"/>
          <w:sz w:val="18"/>
          <w:szCs w:val="18"/>
        </w:rPr>
        <w:t>2016, 38(4): 423-431.</w:t>
      </w:r>
    </w:p>
    <w:p w:rsidR="00C91993" w:rsidRPr="00F92BD5" w:rsidRDefault="00F62839" w:rsidP="00B34CA8">
      <w:pPr>
        <w:autoSpaceDE w:val="0"/>
        <w:autoSpaceDN w:val="0"/>
        <w:adjustRightInd w:val="0"/>
        <w:jc w:val="left"/>
        <w:rPr>
          <w:rFonts w:ascii="仿宋_GB2312" w:eastAsia="仿宋_GB2312" w:hAnsi="Times New Roman" w:hint="eastAsia"/>
          <w:sz w:val="18"/>
          <w:szCs w:val="18"/>
        </w:rPr>
      </w:pP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4</w:t>
      </w:r>
      <w:r w:rsidR="005460C3" w:rsidRPr="00F92BD5">
        <w:rPr>
          <w:rFonts w:ascii="仿宋_GB2312" w:eastAsia="仿宋_GB2312" w:hAnsi="Times New Roman" w:hint="eastAsia"/>
          <w:sz w:val="18"/>
          <w:szCs w:val="18"/>
        </w:rPr>
        <w:t>8</w:t>
      </w:r>
      <w:r w:rsidRPr="00F92BD5">
        <w:rPr>
          <w:rFonts w:ascii="仿宋_GB2312" w:eastAsia="仿宋_GB2312" w:hAnsi="Times New Roman" w:hint="eastAsia"/>
          <w:sz w:val="18"/>
          <w:szCs w:val="18"/>
        </w:rPr>
        <w:t xml:space="preserve">] </w:t>
      </w:r>
      <w:r w:rsidR="00C91993" w:rsidRPr="00F92BD5">
        <w:rPr>
          <w:rFonts w:ascii="仿宋_GB2312" w:eastAsia="仿宋_GB2312" w:hAnsi="Times New Roman" w:hint="eastAsia"/>
          <w:sz w:val="18"/>
          <w:szCs w:val="18"/>
        </w:rPr>
        <w:t>药物代谢酶和药物作用靶点基因检测技术指南</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试行</w:t>
      </w:r>
      <w:r w:rsidRPr="00F92BD5">
        <w:rPr>
          <w:rFonts w:ascii="仿宋_GB2312" w:eastAsia="仿宋_GB2312" w:hAnsi="Times New Roman" w:hint="eastAsia"/>
          <w:sz w:val="18"/>
          <w:szCs w:val="18"/>
        </w:rPr>
        <w:t>）</w:t>
      </w:r>
      <w:r w:rsidR="00C91993" w:rsidRPr="00F92BD5">
        <w:rPr>
          <w:rFonts w:ascii="仿宋_GB2312" w:eastAsia="仿宋_GB2312" w:hAnsi="Times New Roman" w:hint="eastAsia"/>
          <w:sz w:val="18"/>
          <w:szCs w:val="18"/>
        </w:rPr>
        <w:t>（2015</w:t>
      </w:r>
      <w:r w:rsidRPr="00F92BD5">
        <w:rPr>
          <w:rFonts w:ascii="仿宋_GB2312" w:eastAsia="仿宋_GB2312" w:hAnsi="Times New Roman" w:hint="eastAsia"/>
          <w:sz w:val="18"/>
          <w:szCs w:val="18"/>
        </w:rPr>
        <w:t>版</w:t>
      </w:r>
      <w:r w:rsidR="00C91993" w:rsidRPr="00F92BD5">
        <w:rPr>
          <w:rFonts w:ascii="仿宋_GB2312" w:eastAsia="仿宋_GB2312" w:hAnsi="Times New Roman" w:hint="eastAsia"/>
          <w:sz w:val="18"/>
          <w:szCs w:val="18"/>
        </w:rPr>
        <w:t>）</w:t>
      </w:r>
      <w:r w:rsidRPr="00F92BD5">
        <w:rPr>
          <w:rFonts w:ascii="仿宋_GB2312" w:eastAsia="仿宋_GB2312" w:hAnsi="Times New Roman" w:hint="eastAsia"/>
          <w:sz w:val="18"/>
          <w:szCs w:val="18"/>
        </w:rPr>
        <w:t>.</w:t>
      </w:r>
    </w:p>
    <w:p w:rsidR="00C91993" w:rsidRPr="004344BD" w:rsidRDefault="00C91993" w:rsidP="00B34CA8">
      <w:pPr>
        <w:autoSpaceDE w:val="0"/>
        <w:autoSpaceDN w:val="0"/>
        <w:adjustRightInd w:val="0"/>
        <w:jc w:val="left"/>
        <w:rPr>
          <w:rFonts w:ascii="Times New Roman" w:hAnsi="Times New Roman"/>
          <w:sz w:val="18"/>
          <w:szCs w:val="18"/>
        </w:rPr>
      </w:pPr>
    </w:p>
    <w:sectPr w:rsidR="00C91993" w:rsidRPr="004344BD" w:rsidSect="00B34CA8">
      <w:headerReference w:type="default" r:id="rId16"/>
      <w:footerReference w:type="default" r:id="rId17"/>
      <w:pgSz w:w="11906" w:h="16838"/>
      <w:pgMar w:top="1440" w:right="1418" w:bottom="1440" w:left="1418" w:header="851" w:footer="992" w:gutter="0"/>
      <w:cols w:space="425"/>
      <w:docGrid w:type="lines" w:linePitch="3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1014F" w15:done="0"/>
  <w15:commentEx w15:paraId="38D136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C1" w:rsidRDefault="00C245C1">
      <w:r>
        <w:separator/>
      </w:r>
    </w:p>
  </w:endnote>
  <w:endnote w:type="continuationSeparator" w:id="0">
    <w:p w:rsidR="00C245C1" w:rsidRDefault="00C2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CF" w:rsidRDefault="00234696">
    <w:pPr>
      <w:pStyle w:val="a9"/>
      <w:jc w:val="center"/>
    </w:pPr>
    <w:r>
      <w:fldChar w:fldCharType="begin"/>
    </w:r>
    <w:r w:rsidR="00967CCF">
      <w:instrText>PAGE   \* MERGEFORMAT</w:instrText>
    </w:r>
    <w:r>
      <w:fldChar w:fldCharType="separate"/>
    </w:r>
    <w:r w:rsidR="00496E59" w:rsidRPr="00496E59">
      <w:rPr>
        <w:noProof/>
        <w:lang w:val="zh-CN"/>
      </w:rPr>
      <w:t>13</w:t>
    </w:r>
    <w:r>
      <w:rPr>
        <w:noProof/>
        <w:lang w:val="zh-CN"/>
      </w:rPr>
      <w:fldChar w:fldCharType="end"/>
    </w:r>
  </w:p>
  <w:p w:rsidR="00967CCF" w:rsidRDefault="00967C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C1" w:rsidRDefault="00C245C1">
      <w:r>
        <w:separator/>
      </w:r>
    </w:p>
  </w:footnote>
  <w:footnote w:type="continuationSeparator" w:id="0">
    <w:p w:rsidR="00C245C1" w:rsidRDefault="00C245C1">
      <w:r>
        <w:continuationSeparator/>
      </w:r>
    </w:p>
  </w:footnote>
  <w:footnote w:id="1">
    <w:p w:rsidR="00967CCF" w:rsidRPr="00496E59" w:rsidRDefault="00967CCF">
      <w:pPr>
        <w:pStyle w:val="ad"/>
        <w:rPr>
          <w:rFonts w:asciiTheme="minorEastAsia" w:eastAsiaTheme="minorEastAsia" w:hAnsiTheme="minorEastAsia"/>
        </w:rPr>
      </w:pPr>
      <w:r w:rsidRPr="00496E59">
        <w:rPr>
          <w:rStyle w:val="ae"/>
          <w:rFonts w:asciiTheme="minorEastAsia" w:eastAsiaTheme="minorEastAsia" w:hAnsiTheme="minorEastAsia"/>
        </w:rPr>
        <w:footnoteRef/>
      </w:r>
      <w:r w:rsidR="00496E59">
        <w:rPr>
          <w:rFonts w:asciiTheme="minorEastAsia" w:eastAsiaTheme="minorEastAsia" w:hAnsiTheme="minorEastAsia" w:hint="eastAsia"/>
        </w:rPr>
        <w:t xml:space="preserve"> </w:t>
      </w:r>
      <w:r w:rsidRPr="00496E59">
        <w:rPr>
          <w:rFonts w:asciiTheme="minorEastAsia" w:eastAsiaTheme="minorEastAsia" w:hAnsiTheme="minorEastAsia" w:hint="eastAsia"/>
        </w:rPr>
        <w:t>超滤</w:t>
      </w:r>
      <w:proofErr w:type="gramStart"/>
      <w:r w:rsidRPr="00496E59">
        <w:rPr>
          <w:rFonts w:asciiTheme="minorEastAsia" w:eastAsiaTheme="minorEastAsia" w:hAnsiTheme="minorEastAsia" w:hint="eastAsia"/>
        </w:rPr>
        <w:t>铂</w:t>
      </w:r>
      <w:proofErr w:type="gramEnd"/>
      <w:r w:rsidRPr="00496E59">
        <w:rPr>
          <w:rFonts w:asciiTheme="minorEastAsia" w:eastAsiaTheme="minorEastAsia" w:hAnsiTheme="minorEastAsia" w:hint="eastAsia"/>
        </w:rPr>
        <w:t>包括未与蛋白结合的原型药与代谢物，</w:t>
      </w:r>
      <w:proofErr w:type="gramStart"/>
      <w:r w:rsidRPr="00496E59">
        <w:rPr>
          <w:rFonts w:asciiTheme="minorEastAsia" w:eastAsiaTheme="minorEastAsia" w:hAnsiTheme="minorEastAsia" w:hint="eastAsia"/>
        </w:rPr>
        <w:t>总铂包括</w:t>
      </w:r>
      <w:proofErr w:type="gramEnd"/>
      <w:r w:rsidRPr="00496E59">
        <w:rPr>
          <w:rFonts w:asciiTheme="minorEastAsia" w:eastAsiaTheme="minorEastAsia" w:hAnsiTheme="minorEastAsia" w:hint="eastAsia"/>
        </w:rPr>
        <w:t>血浆蛋白结合</w:t>
      </w:r>
      <w:proofErr w:type="gramStart"/>
      <w:r w:rsidRPr="00496E59">
        <w:rPr>
          <w:rFonts w:asciiTheme="minorEastAsia" w:eastAsiaTheme="minorEastAsia" w:hAnsiTheme="minorEastAsia" w:hint="eastAsia"/>
        </w:rPr>
        <w:t>铂与游离铂</w:t>
      </w:r>
      <w:proofErr w:type="gramEnd"/>
    </w:p>
  </w:footnote>
  <w:footnote w:id="2">
    <w:p w:rsidR="00967CCF" w:rsidRPr="00496E59" w:rsidRDefault="00967CCF">
      <w:pPr>
        <w:pStyle w:val="ad"/>
        <w:rPr>
          <w:rFonts w:asciiTheme="minorEastAsia" w:eastAsiaTheme="minorEastAsia" w:hAnsiTheme="minorEastAsia"/>
        </w:rPr>
      </w:pPr>
      <w:r w:rsidRPr="00496E59">
        <w:rPr>
          <w:rStyle w:val="ae"/>
          <w:rFonts w:asciiTheme="minorEastAsia" w:eastAsiaTheme="minorEastAsia" w:hAnsiTheme="minorEastAsia"/>
        </w:rPr>
        <w:footnoteRef/>
      </w:r>
      <w:r w:rsidR="00496E59">
        <w:rPr>
          <w:rFonts w:asciiTheme="minorEastAsia" w:eastAsiaTheme="minorEastAsia" w:hAnsiTheme="minorEastAsia" w:hint="eastAsia"/>
        </w:rPr>
        <w:t xml:space="preserve"> </w:t>
      </w:r>
      <w:r w:rsidRPr="00496E59">
        <w:rPr>
          <w:rFonts w:asciiTheme="minorEastAsia" w:eastAsiaTheme="minorEastAsia" w:hAnsiTheme="minorEastAsia" w:hint="eastAsia"/>
        </w:rPr>
        <w:t>部分厂家处方资料要求</w:t>
      </w:r>
      <w:proofErr w:type="gramStart"/>
      <w:r w:rsidRPr="00496E59">
        <w:rPr>
          <w:rFonts w:asciiTheme="minorEastAsia" w:eastAsiaTheme="minorEastAsia" w:hAnsiTheme="minorEastAsia" w:hint="eastAsia"/>
        </w:rPr>
        <w:t>顺铂在静滴过程</w:t>
      </w:r>
      <w:proofErr w:type="gramEnd"/>
      <w:r w:rsidRPr="00496E59">
        <w:rPr>
          <w:rFonts w:asciiTheme="minorEastAsia" w:eastAsiaTheme="minorEastAsia" w:hAnsiTheme="minorEastAsia" w:hint="eastAsia"/>
        </w:rPr>
        <w:t>中应予以避光</w:t>
      </w:r>
    </w:p>
  </w:footnote>
  <w:footnote w:id="3">
    <w:p w:rsidR="00967CCF" w:rsidRDefault="00967CCF">
      <w:pPr>
        <w:pStyle w:val="ad"/>
      </w:pPr>
      <w:r w:rsidRPr="000D41B5">
        <w:rPr>
          <w:rFonts w:hint="eastAsia"/>
          <w:vertAlign w:val="superscript"/>
        </w:rPr>
        <w:t>3</w:t>
      </w:r>
      <w:r w:rsidR="00496E59">
        <w:rPr>
          <w:rFonts w:hint="eastAsia"/>
          <w:vertAlign w:val="superscript"/>
        </w:rPr>
        <w:t xml:space="preserve"> </w:t>
      </w:r>
      <w:r w:rsidRPr="006458F7">
        <w:rPr>
          <w:rFonts w:hint="eastAsia"/>
        </w:rPr>
        <w:t>国内专家共识推荐用于肝癌</w:t>
      </w:r>
      <w:r>
        <w:rPr>
          <w:rFonts w:hint="eastAsia"/>
        </w:rPr>
        <w:t>的</w:t>
      </w:r>
      <w:r w:rsidRPr="006458F7">
        <w:rPr>
          <w:rFonts w:hint="eastAsia"/>
        </w:rPr>
        <w:t>TACE</w:t>
      </w:r>
      <w:r>
        <w:rPr>
          <w:rFonts w:hint="eastAsia"/>
        </w:rPr>
        <w:t>治疗</w:t>
      </w:r>
    </w:p>
  </w:footnote>
  <w:footnote w:id="4">
    <w:p w:rsidR="00967CCF" w:rsidRDefault="00967CCF">
      <w:pPr>
        <w:pStyle w:val="ad"/>
      </w:pPr>
      <w:r>
        <w:rPr>
          <w:rStyle w:val="ae"/>
        </w:rPr>
        <w:footnoteRef/>
      </w:r>
      <w:r w:rsidR="00496E59">
        <w:rPr>
          <w:rFonts w:hint="eastAsia"/>
        </w:rPr>
        <w:t xml:space="preserve"> </w:t>
      </w:r>
      <w:r w:rsidRPr="005E0257">
        <w:rPr>
          <w:rFonts w:hint="eastAsia"/>
        </w:rPr>
        <w:t>国内</w:t>
      </w:r>
      <w:r>
        <w:rPr>
          <w:rFonts w:hint="eastAsia"/>
        </w:rPr>
        <w:t>有</w:t>
      </w:r>
      <w:r w:rsidRPr="005E0257">
        <w:rPr>
          <w:rFonts w:hint="eastAsia"/>
        </w:rPr>
        <w:t>文献报道</w:t>
      </w:r>
      <w:r>
        <w:rPr>
          <w:rFonts w:hint="eastAsia"/>
        </w:rPr>
        <w:t>，</w:t>
      </w:r>
      <w:proofErr w:type="gramStart"/>
      <w:r w:rsidRPr="005E0257">
        <w:rPr>
          <w:rFonts w:hint="eastAsia"/>
        </w:rPr>
        <w:t>洛铂与</w:t>
      </w:r>
      <w:proofErr w:type="gramEnd"/>
      <w:r w:rsidRPr="005E0257">
        <w:t>0.9%</w:t>
      </w:r>
      <w:r w:rsidRPr="005E0257">
        <w:rPr>
          <w:rFonts w:hint="eastAsia"/>
        </w:rPr>
        <w:t>氯化钠溶液配伍</w:t>
      </w:r>
      <w:r>
        <w:rPr>
          <w:rFonts w:hint="eastAsia"/>
        </w:rPr>
        <w:t>，</w:t>
      </w:r>
      <w:r w:rsidRPr="005E0257">
        <w:rPr>
          <w:rFonts w:hint="eastAsia"/>
        </w:rPr>
        <w:t>在</w:t>
      </w:r>
      <w:r w:rsidRPr="005E0257">
        <w:t>24h</w:t>
      </w:r>
      <w:r w:rsidRPr="005E0257">
        <w:rPr>
          <w:rFonts w:hint="eastAsia"/>
        </w:rPr>
        <w:t>内稳定</w:t>
      </w:r>
    </w:p>
  </w:footnote>
  <w:footnote w:id="5">
    <w:p w:rsidR="00967CCF" w:rsidRPr="00496E59" w:rsidRDefault="00967CCF" w:rsidP="00496E59">
      <w:pPr>
        <w:rPr>
          <w:rFonts w:asciiTheme="minorEastAsia" w:eastAsiaTheme="minorEastAsia" w:hAnsiTheme="minorEastAsia"/>
          <w:sz w:val="18"/>
          <w:szCs w:val="18"/>
        </w:rPr>
      </w:pPr>
      <w:r w:rsidRPr="00496E59">
        <w:rPr>
          <w:rStyle w:val="ae"/>
          <w:sz w:val="18"/>
          <w:szCs w:val="18"/>
        </w:rPr>
        <w:footnoteRef/>
      </w:r>
      <w:r w:rsidRPr="00496E59">
        <w:rPr>
          <w:rStyle w:val="ae"/>
        </w:rPr>
        <w:t xml:space="preserve"> </w:t>
      </w:r>
      <w:r w:rsidRPr="00496E59">
        <w:rPr>
          <w:rFonts w:asciiTheme="minorEastAsia" w:eastAsiaTheme="minorEastAsia" w:hAnsiTheme="minorEastAsia"/>
          <w:sz w:val="18"/>
          <w:szCs w:val="18"/>
        </w:rPr>
        <w:t>NCCN</w:t>
      </w:r>
      <w:r w:rsidRPr="00496E59">
        <w:rPr>
          <w:rFonts w:asciiTheme="minorEastAsia" w:eastAsiaTheme="minorEastAsia" w:hAnsiTheme="minorEastAsia" w:hint="eastAsia"/>
          <w:sz w:val="18"/>
          <w:szCs w:val="18"/>
        </w:rPr>
        <w:t>止吐指南（</w:t>
      </w:r>
      <w:r w:rsidRPr="00496E59">
        <w:rPr>
          <w:rFonts w:asciiTheme="minorEastAsia" w:eastAsiaTheme="minorEastAsia" w:hAnsiTheme="minorEastAsia"/>
          <w:sz w:val="18"/>
          <w:szCs w:val="18"/>
        </w:rPr>
        <w:t>2017 2.0</w:t>
      </w:r>
      <w:r w:rsidRPr="00496E59">
        <w:rPr>
          <w:rFonts w:asciiTheme="minorEastAsia" w:eastAsiaTheme="minorEastAsia" w:hAnsiTheme="minorEastAsia" w:hint="eastAsia"/>
          <w:sz w:val="18"/>
          <w:szCs w:val="18"/>
        </w:rPr>
        <w:t>）最新调整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CF" w:rsidRDefault="00967CCF" w:rsidP="0069754B">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7E9"/>
    <w:multiLevelType w:val="hybridMultilevel"/>
    <w:tmpl w:val="D496311A"/>
    <w:lvl w:ilvl="0" w:tplc="07F236B2">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D73B83"/>
    <w:multiLevelType w:val="hybridMultilevel"/>
    <w:tmpl w:val="890C1FA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
    <w:nsid w:val="06243E69"/>
    <w:multiLevelType w:val="hybridMultilevel"/>
    <w:tmpl w:val="934678A0"/>
    <w:lvl w:ilvl="0" w:tplc="18D4F8AC">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71E38AD"/>
    <w:multiLevelType w:val="hybridMultilevel"/>
    <w:tmpl w:val="E67A7C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4626E1"/>
    <w:multiLevelType w:val="hybridMultilevel"/>
    <w:tmpl w:val="378C6984"/>
    <w:lvl w:ilvl="0" w:tplc="EB86F9E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0AFD4ED7"/>
    <w:multiLevelType w:val="hybridMultilevel"/>
    <w:tmpl w:val="ABC40DA0"/>
    <w:lvl w:ilvl="0" w:tplc="2910C3D4">
      <w:start w:val="1"/>
      <w:numFmt w:val="bullet"/>
      <w:lvlText w:val="•"/>
      <w:lvlJc w:val="left"/>
      <w:pPr>
        <w:tabs>
          <w:tab w:val="num" w:pos="720"/>
        </w:tabs>
        <w:ind w:left="720" w:hanging="360"/>
      </w:pPr>
      <w:rPr>
        <w:rFonts w:ascii="Arial" w:hAnsi="Arial" w:hint="default"/>
      </w:rPr>
    </w:lvl>
    <w:lvl w:ilvl="1" w:tplc="4EC40AAC" w:tentative="1">
      <w:start w:val="1"/>
      <w:numFmt w:val="bullet"/>
      <w:lvlText w:val="•"/>
      <w:lvlJc w:val="left"/>
      <w:pPr>
        <w:tabs>
          <w:tab w:val="num" w:pos="1440"/>
        </w:tabs>
        <w:ind w:left="1440" w:hanging="360"/>
      </w:pPr>
      <w:rPr>
        <w:rFonts w:ascii="Arial" w:hAnsi="Arial" w:hint="default"/>
      </w:rPr>
    </w:lvl>
    <w:lvl w:ilvl="2" w:tplc="ED5C8942" w:tentative="1">
      <w:start w:val="1"/>
      <w:numFmt w:val="bullet"/>
      <w:lvlText w:val="•"/>
      <w:lvlJc w:val="left"/>
      <w:pPr>
        <w:tabs>
          <w:tab w:val="num" w:pos="2160"/>
        </w:tabs>
        <w:ind w:left="2160" w:hanging="360"/>
      </w:pPr>
      <w:rPr>
        <w:rFonts w:ascii="Arial" w:hAnsi="Arial" w:hint="default"/>
      </w:rPr>
    </w:lvl>
    <w:lvl w:ilvl="3" w:tplc="2B1A0A5E" w:tentative="1">
      <w:start w:val="1"/>
      <w:numFmt w:val="bullet"/>
      <w:lvlText w:val="•"/>
      <w:lvlJc w:val="left"/>
      <w:pPr>
        <w:tabs>
          <w:tab w:val="num" w:pos="2880"/>
        </w:tabs>
        <w:ind w:left="2880" w:hanging="360"/>
      </w:pPr>
      <w:rPr>
        <w:rFonts w:ascii="Arial" w:hAnsi="Arial" w:hint="default"/>
      </w:rPr>
    </w:lvl>
    <w:lvl w:ilvl="4" w:tplc="33D02FEC" w:tentative="1">
      <w:start w:val="1"/>
      <w:numFmt w:val="bullet"/>
      <w:lvlText w:val="•"/>
      <w:lvlJc w:val="left"/>
      <w:pPr>
        <w:tabs>
          <w:tab w:val="num" w:pos="3600"/>
        </w:tabs>
        <w:ind w:left="3600" w:hanging="360"/>
      </w:pPr>
      <w:rPr>
        <w:rFonts w:ascii="Arial" w:hAnsi="Arial" w:hint="default"/>
      </w:rPr>
    </w:lvl>
    <w:lvl w:ilvl="5" w:tplc="B9D25708" w:tentative="1">
      <w:start w:val="1"/>
      <w:numFmt w:val="bullet"/>
      <w:lvlText w:val="•"/>
      <w:lvlJc w:val="left"/>
      <w:pPr>
        <w:tabs>
          <w:tab w:val="num" w:pos="4320"/>
        </w:tabs>
        <w:ind w:left="4320" w:hanging="360"/>
      </w:pPr>
      <w:rPr>
        <w:rFonts w:ascii="Arial" w:hAnsi="Arial" w:hint="default"/>
      </w:rPr>
    </w:lvl>
    <w:lvl w:ilvl="6" w:tplc="57D84FBA" w:tentative="1">
      <w:start w:val="1"/>
      <w:numFmt w:val="bullet"/>
      <w:lvlText w:val="•"/>
      <w:lvlJc w:val="left"/>
      <w:pPr>
        <w:tabs>
          <w:tab w:val="num" w:pos="5040"/>
        </w:tabs>
        <w:ind w:left="5040" w:hanging="360"/>
      </w:pPr>
      <w:rPr>
        <w:rFonts w:ascii="Arial" w:hAnsi="Arial" w:hint="default"/>
      </w:rPr>
    </w:lvl>
    <w:lvl w:ilvl="7" w:tplc="2750A422" w:tentative="1">
      <w:start w:val="1"/>
      <w:numFmt w:val="bullet"/>
      <w:lvlText w:val="•"/>
      <w:lvlJc w:val="left"/>
      <w:pPr>
        <w:tabs>
          <w:tab w:val="num" w:pos="5760"/>
        </w:tabs>
        <w:ind w:left="5760" w:hanging="360"/>
      </w:pPr>
      <w:rPr>
        <w:rFonts w:ascii="Arial" w:hAnsi="Arial" w:hint="default"/>
      </w:rPr>
    </w:lvl>
    <w:lvl w:ilvl="8" w:tplc="356CFB48" w:tentative="1">
      <w:start w:val="1"/>
      <w:numFmt w:val="bullet"/>
      <w:lvlText w:val="•"/>
      <w:lvlJc w:val="left"/>
      <w:pPr>
        <w:tabs>
          <w:tab w:val="num" w:pos="6480"/>
        </w:tabs>
        <w:ind w:left="6480" w:hanging="360"/>
      </w:pPr>
      <w:rPr>
        <w:rFonts w:ascii="Arial" w:hAnsi="Arial" w:hint="default"/>
      </w:rPr>
    </w:lvl>
  </w:abstractNum>
  <w:abstractNum w:abstractNumId="6">
    <w:nsid w:val="18D83D56"/>
    <w:multiLevelType w:val="hybridMultilevel"/>
    <w:tmpl w:val="3D043AE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3">
      <w:start w:val="1"/>
      <w:numFmt w:val="bullet"/>
      <w:lvlText w:val=""/>
      <w:lvlJc w:val="left"/>
      <w:pPr>
        <w:ind w:left="840" w:hanging="420"/>
      </w:pPr>
      <w:rPr>
        <w:rFonts w:ascii="Wingdings" w:hAnsi="Wingdings" w:hint="default"/>
      </w:rPr>
    </w:lvl>
    <w:lvl w:ilvl="3" w:tplc="0409000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7">
    <w:nsid w:val="207568AA"/>
    <w:multiLevelType w:val="hybridMultilevel"/>
    <w:tmpl w:val="2A16EA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53D55F3"/>
    <w:multiLevelType w:val="hybridMultilevel"/>
    <w:tmpl w:val="234ED378"/>
    <w:lvl w:ilvl="0" w:tplc="EEA00020">
      <w:start w:val="2"/>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94F056B"/>
    <w:multiLevelType w:val="hybridMultilevel"/>
    <w:tmpl w:val="241A495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336512B"/>
    <w:multiLevelType w:val="multilevel"/>
    <w:tmpl w:val="3336512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360"/>
        </w:tabs>
        <w:ind w:left="360" w:hanging="420"/>
      </w:pPr>
      <w:rPr>
        <w:rFonts w:cs="Times New Roman"/>
      </w:rPr>
    </w:lvl>
    <w:lvl w:ilvl="2">
      <w:start w:val="1"/>
      <w:numFmt w:val="lowerRoman"/>
      <w:lvlText w:val="%3."/>
      <w:lvlJc w:val="right"/>
      <w:pPr>
        <w:tabs>
          <w:tab w:val="num" w:pos="780"/>
        </w:tabs>
        <w:ind w:left="780" w:hanging="420"/>
      </w:pPr>
      <w:rPr>
        <w:rFonts w:cs="Times New Roman"/>
      </w:rPr>
    </w:lvl>
    <w:lvl w:ilvl="3">
      <w:start w:val="1"/>
      <w:numFmt w:val="decimal"/>
      <w:lvlText w:val="%4."/>
      <w:lvlJc w:val="left"/>
      <w:pPr>
        <w:tabs>
          <w:tab w:val="num" w:pos="1200"/>
        </w:tabs>
        <w:ind w:left="1200" w:hanging="420"/>
      </w:pPr>
      <w:rPr>
        <w:rFonts w:cs="Times New Roman"/>
      </w:rPr>
    </w:lvl>
    <w:lvl w:ilvl="4">
      <w:start w:val="1"/>
      <w:numFmt w:val="lowerLetter"/>
      <w:lvlText w:val="%5)"/>
      <w:lvlJc w:val="left"/>
      <w:pPr>
        <w:tabs>
          <w:tab w:val="num" w:pos="1620"/>
        </w:tabs>
        <w:ind w:left="1620" w:hanging="420"/>
      </w:pPr>
      <w:rPr>
        <w:rFonts w:cs="Times New Roman"/>
      </w:rPr>
    </w:lvl>
    <w:lvl w:ilvl="5">
      <w:start w:val="1"/>
      <w:numFmt w:val="lowerRoman"/>
      <w:lvlText w:val="%6."/>
      <w:lvlJc w:val="right"/>
      <w:pPr>
        <w:tabs>
          <w:tab w:val="num" w:pos="2040"/>
        </w:tabs>
        <w:ind w:left="2040" w:hanging="420"/>
      </w:pPr>
      <w:rPr>
        <w:rFonts w:cs="Times New Roman"/>
      </w:rPr>
    </w:lvl>
    <w:lvl w:ilvl="6">
      <w:start w:val="1"/>
      <w:numFmt w:val="decimal"/>
      <w:lvlText w:val="%7."/>
      <w:lvlJc w:val="left"/>
      <w:pPr>
        <w:tabs>
          <w:tab w:val="num" w:pos="2460"/>
        </w:tabs>
        <w:ind w:left="2460" w:hanging="420"/>
      </w:pPr>
      <w:rPr>
        <w:rFonts w:cs="Times New Roman"/>
      </w:rPr>
    </w:lvl>
    <w:lvl w:ilvl="7">
      <w:start w:val="1"/>
      <w:numFmt w:val="lowerLetter"/>
      <w:lvlText w:val="%8)"/>
      <w:lvlJc w:val="left"/>
      <w:pPr>
        <w:tabs>
          <w:tab w:val="num" w:pos="2880"/>
        </w:tabs>
        <w:ind w:left="2880" w:hanging="420"/>
      </w:pPr>
      <w:rPr>
        <w:rFonts w:cs="Times New Roman"/>
      </w:rPr>
    </w:lvl>
    <w:lvl w:ilvl="8">
      <w:start w:val="1"/>
      <w:numFmt w:val="lowerRoman"/>
      <w:lvlText w:val="%9."/>
      <w:lvlJc w:val="right"/>
      <w:pPr>
        <w:tabs>
          <w:tab w:val="num" w:pos="3300"/>
        </w:tabs>
        <w:ind w:left="3300" w:hanging="420"/>
      </w:pPr>
      <w:rPr>
        <w:rFonts w:cs="Times New Roman"/>
      </w:rPr>
    </w:lvl>
  </w:abstractNum>
  <w:abstractNum w:abstractNumId="11">
    <w:nsid w:val="35CE5FEE"/>
    <w:multiLevelType w:val="hybridMultilevel"/>
    <w:tmpl w:val="56743BEE"/>
    <w:lvl w:ilvl="0" w:tplc="125EEDCC">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6935F12"/>
    <w:multiLevelType w:val="hybridMultilevel"/>
    <w:tmpl w:val="FBACA6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266860"/>
    <w:multiLevelType w:val="hybridMultilevel"/>
    <w:tmpl w:val="EE02536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75B6E02"/>
    <w:multiLevelType w:val="hybridMultilevel"/>
    <w:tmpl w:val="51EC62E4"/>
    <w:lvl w:ilvl="0" w:tplc="18003E96">
      <w:start w:val="3"/>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88924E9"/>
    <w:multiLevelType w:val="hybridMultilevel"/>
    <w:tmpl w:val="A094F198"/>
    <w:lvl w:ilvl="0" w:tplc="00EEF550">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19B0CB7"/>
    <w:multiLevelType w:val="hybridMultilevel"/>
    <w:tmpl w:val="D5A6FD3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3">
      <w:start w:val="1"/>
      <w:numFmt w:val="bullet"/>
      <w:lvlText w:val=""/>
      <w:lvlJc w:val="left"/>
      <w:pPr>
        <w:ind w:left="840" w:hanging="420"/>
      </w:pPr>
      <w:rPr>
        <w:rFonts w:ascii="Wingdings" w:hAnsi="Wingdings" w:hint="default"/>
      </w:rPr>
    </w:lvl>
    <w:lvl w:ilvl="3" w:tplc="04090009">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7">
    <w:nsid w:val="46E87164"/>
    <w:multiLevelType w:val="hybridMultilevel"/>
    <w:tmpl w:val="B6E61640"/>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F472387"/>
    <w:multiLevelType w:val="hybridMultilevel"/>
    <w:tmpl w:val="3754F95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44C36E8"/>
    <w:multiLevelType w:val="hybridMultilevel"/>
    <w:tmpl w:val="12245AA6"/>
    <w:lvl w:ilvl="0" w:tplc="DD9EB660">
      <w:start w:val="2"/>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F03389"/>
    <w:multiLevelType w:val="hybridMultilevel"/>
    <w:tmpl w:val="8FDC976A"/>
    <w:lvl w:ilvl="0" w:tplc="04090003">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1">
    <w:nsid w:val="5AFE11A1"/>
    <w:multiLevelType w:val="hybridMultilevel"/>
    <w:tmpl w:val="A694EDF8"/>
    <w:lvl w:ilvl="0" w:tplc="011E4DE4">
      <w:start w:val="5"/>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2">
    <w:nsid w:val="6B4032DD"/>
    <w:multiLevelType w:val="hybridMultilevel"/>
    <w:tmpl w:val="431C144C"/>
    <w:lvl w:ilvl="0" w:tplc="04090003">
      <w:start w:val="1"/>
      <w:numFmt w:val="bullet"/>
      <w:lvlText w:val=""/>
      <w:lvlJc w:val="left"/>
      <w:pPr>
        <w:ind w:left="630" w:hanging="420"/>
      </w:pPr>
      <w:rPr>
        <w:rFonts w:ascii="Wingdings" w:hAnsi="Wingdings" w:hint="default"/>
      </w:rPr>
    </w:lvl>
    <w:lvl w:ilvl="1" w:tplc="04090003">
      <w:start w:val="1"/>
      <w:numFmt w:val="bullet"/>
      <w:lvlText w:val=""/>
      <w:lvlJc w:val="left"/>
      <w:pPr>
        <w:ind w:left="1050" w:hanging="420"/>
      </w:pPr>
      <w:rPr>
        <w:rFonts w:ascii="Wingdings" w:hAnsi="Wingdings" w:hint="default"/>
      </w:rPr>
    </w:lvl>
    <w:lvl w:ilvl="2" w:tplc="04090005">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23">
    <w:nsid w:val="6CD85F75"/>
    <w:multiLevelType w:val="hybridMultilevel"/>
    <w:tmpl w:val="C2107B5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D8605D8"/>
    <w:multiLevelType w:val="hybridMultilevel"/>
    <w:tmpl w:val="C802B298"/>
    <w:lvl w:ilvl="0" w:tplc="04090009">
      <w:start w:val="1"/>
      <w:numFmt w:val="bullet"/>
      <w:lvlText w:val=""/>
      <w:lvlJc w:val="left"/>
      <w:pPr>
        <w:ind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5">
    <w:nsid w:val="6DC440EF"/>
    <w:multiLevelType w:val="hybridMultilevel"/>
    <w:tmpl w:val="E6FA99C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420" w:hanging="420"/>
      </w:pPr>
      <w:rPr>
        <w:rFonts w:ascii="Wingdings" w:hAnsi="Wingdings" w:hint="default"/>
      </w:rPr>
    </w:lvl>
    <w:lvl w:ilvl="2" w:tplc="04090005">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nsid w:val="72F32E79"/>
    <w:multiLevelType w:val="hybridMultilevel"/>
    <w:tmpl w:val="8FD8BE70"/>
    <w:lvl w:ilvl="0" w:tplc="6848163E">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3776DB3"/>
    <w:multiLevelType w:val="hybridMultilevel"/>
    <w:tmpl w:val="76B6BD90"/>
    <w:lvl w:ilvl="0" w:tplc="DD8244B8">
      <w:start w:val="1"/>
      <w:numFmt w:val="bullet"/>
      <w:lvlText w:val="•"/>
      <w:lvlJc w:val="left"/>
      <w:pPr>
        <w:tabs>
          <w:tab w:val="num" w:pos="720"/>
        </w:tabs>
        <w:ind w:left="720" w:hanging="360"/>
      </w:pPr>
      <w:rPr>
        <w:rFonts w:ascii="宋体" w:eastAsia="宋体" w:hint="default"/>
      </w:rPr>
    </w:lvl>
    <w:lvl w:ilvl="1" w:tplc="CD56E8D2" w:tentative="1">
      <w:start w:val="1"/>
      <w:numFmt w:val="bullet"/>
      <w:lvlText w:val="•"/>
      <w:lvlJc w:val="left"/>
      <w:pPr>
        <w:tabs>
          <w:tab w:val="num" w:pos="1440"/>
        </w:tabs>
        <w:ind w:left="1440" w:hanging="360"/>
      </w:pPr>
      <w:rPr>
        <w:rFonts w:ascii="宋体" w:eastAsia="宋体" w:hint="default"/>
      </w:rPr>
    </w:lvl>
    <w:lvl w:ilvl="2" w:tplc="3D680F98">
      <w:start w:val="1"/>
      <w:numFmt w:val="bullet"/>
      <w:lvlText w:val="•"/>
      <w:lvlJc w:val="left"/>
      <w:pPr>
        <w:tabs>
          <w:tab w:val="num" w:pos="2160"/>
        </w:tabs>
        <w:ind w:left="2160" w:hanging="360"/>
      </w:pPr>
      <w:rPr>
        <w:rFonts w:ascii="宋体" w:eastAsia="宋体" w:hint="default"/>
      </w:rPr>
    </w:lvl>
    <w:lvl w:ilvl="3" w:tplc="80CC99D8">
      <w:start w:val="1648"/>
      <w:numFmt w:val="bullet"/>
      <w:lvlText w:val=""/>
      <w:lvlJc w:val="left"/>
      <w:pPr>
        <w:tabs>
          <w:tab w:val="num" w:pos="2880"/>
        </w:tabs>
        <w:ind w:left="2880" w:hanging="360"/>
      </w:pPr>
      <w:rPr>
        <w:rFonts w:ascii="Wingdings" w:hAnsi="Wingdings" w:hint="default"/>
      </w:rPr>
    </w:lvl>
    <w:lvl w:ilvl="4" w:tplc="8B8E5B52" w:tentative="1">
      <w:start w:val="1"/>
      <w:numFmt w:val="bullet"/>
      <w:lvlText w:val="•"/>
      <w:lvlJc w:val="left"/>
      <w:pPr>
        <w:tabs>
          <w:tab w:val="num" w:pos="3600"/>
        </w:tabs>
        <w:ind w:left="3600" w:hanging="360"/>
      </w:pPr>
      <w:rPr>
        <w:rFonts w:ascii="宋体" w:eastAsia="宋体" w:hint="default"/>
      </w:rPr>
    </w:lvl>
    <w:lvl w:ilvl="5" w:tplc="AF8C2F20" w:tentative="1">
      <w:start w:val="1"/>
      <w:numFmt w:val="bullet"/>
      <w:lvlText w:val="•"/>
      <w:lvlJc w:val="left"/>
      <w:pPr>
        <w:tabs>
          <w:tab w:val="num" w:pos="4320"/>
        </w:tabs>
        <w:ind w:left="4320" w:hanging="360"/>
      </w:pPr>
      <w:rPr>
        <w:rFonts w:ascii="宋体" w:eastAsia="宋体" w:hint="default"/>
      </w:rPr>
    </w:lvl>
    <w:lvl w:ilvl="6" w:tplc="47DEA476" w:tentative="1">
      <w:start w:val="1"/>
      <w:numFmt w:val="bullet"/>
      <w:lvlText w:val="•"/>
      <w:lvlJc w:val="left"/>
      <w:pPr>
        <w:tabs>
          <w:tab w:val="num" w:pos="5040"/>
        </w:tabs>
        <w:ind w:left="5040" w:hanging="360"/>
      </w:pPr>
      <w:rPr>
        <w:rFonts w:ascii="宋体" w:eastAsia="宋体" w:hint="default"/>
      </w:rPr>
    </w:lvl>
    <w:lvl w:ilvl="7" w:tplc="C50E5F88" w:tentative="1">
      <w:start w:val="1"/>
      <w:numFmt w:val="bullet"/>
      <w:lvlText w:val="•"/>
      <w:lvlJc w:val="left"/>
      <w:pPr>
        <w:tabs>
          <w:tab w:val="num" w:pos="5760"/>
        </w:tabs>
        <w:ind w:left="5760" w:hanging="360"/>
      </w:pPr>
      <w:rPr>
        <w:rFonts w:ascii="宋体" w:eastAsia="宋体" w:hint="default"/>
      </w:rPr>
    </w:lvl>
    <w:lvl w:ilvl="8" w:tplc="5FEA1CCC" w:tentative="1">
      <w:start w:val="1"/>
      <w:numFmt w:val="bullet"/>
      <w:lvlText w:val="•"/>
      <w:lvlJc w:val="left"/>
      <w:pPr>
        <w:tabs>
          <w:tab w:val="num" w:pos="6480"/>
        </w:tabs>
        <w:ind w:left="6480" w:hanging="360"/>
      </w:pPr>
      <w:rPr>
        <w:rFonts w:ascii="宋体" w:eastAsia="宋体" w:hint="default"/>
      </w:rPr>
    </w:lvl>
  </w:abstractNum>
  <w:abstractNum w:abstractNumId="28">
    <w:nsid w:val="74C913C3"/>
    <w:multiLevelType w:val="hybridMultilevel"/>
    <w:tmpl w:val="5A806E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Wingdings" w:hAnsi="Wingdings" w:hint="default"/>
      </w:rPr>
    </w:lvl>
    <w:lvl w:ilvl="2" w:tplc="04090003">
      <w:start w:val="1"/>
      <w:numFmt w:val="bullet"/>
      <w:lvlText w:val=""/>
      <w:lvlJc w:val="left"/>
      <w:pPr>
        <w:ind w:left="846" w:hanging="420"/>
      </w:pPr>
      <w:rPr>
        <w:rFonts w:ascii="Wingdings" w:hAnsi="Wingdings" w:hint="default"/>
      </w:rPr>
    </w:lvl>
    <w:lvl w:ilvl="3" w:tplc="04090009">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9">
    <w:nsid w:val="75807654"/>
    <w:multiLevelType w:val="hybridMultilevel"/>
    <w:tmpl w:val="A906D06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9EA47C8"/>
    <w:multiLevelType w:val="hybridMultilevel"/>
    <w:tmpl w:val="CD1C60B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A6A78E5"/>
    <w:multiLevelType w:val="hybridMultilevel"/>
    <w:tmpl w:val="131464F6"/>
    <w:lvl w:ilvl="0" w:tplc="3D64763A">
      <w:start w:val="3"/>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0"/>
  </w:num>
  <w:num w:numId="2">
    <w:abstractNumId w:val="25"/>
  </w:num>
  <w:num w:numId="3">
    <w:abstractNumId w:val="6"/>
  </w:num>
  <w:num w:numId="4">
    <w:abstractNumId w:val="1"/>
  </w:num>
  <w:num w:numId="5">
    <w:abstractNumId w:val="28"/>
  </w:num>
  <w:num w:numId="6">
    <w:abstractNumId w:val="16"/>
  </w:num>
  <w:num w:numId="7">
    <w:abstractNumId w:val="9"/>
  </w:num>
  <w:num w:numId="8">
    <w:abstractNumId w:val="12"/>
  </w:num>
  <w:num w:numId="9">
    <w:abstractNumId w:val="3"/>
  </w:num>
  <w:num w:numId="10">
    <w:abstractNumId w:val="18"/>
  </w:num>
  <w:num w:numId="11">
    <w:abstractNumId w:val="13"/>
  </w:num>
  <w:num w:numId="12">
    <w:abstractNumId w:val="23"/>
  </w:num>
  <w:num w:numId="13">
    <w:abstractNumId w:val="22"/>
  </w:num>
  <w:num w:numId="14">
    <w:abstractNumId w:val="17"/>
  </w:num>
  <w:num w:numId="15">
    <w:abstractNumId w:val="7"/>
  </w:num>
  <w:num w:numId="16">
    <w:abstractNumId w:val="29"/>
  </w:num>
  <w:num w:numId="17">
    <w:abstractNumId w:val="24"/>
  </w:num>
  <w:num w:numId="18">
    <w:abstractNumId w:val="27"/>
  </w:num>
  <w:num w:numId="19">
    <w:abstractNumId w:val="10"/>
  </w:num>
  <w:num w:numId="20">
    <w:abstractNumId w:val="20"/>
  </w:num>
  <w:num w:numId="21">
    <w:abstractNumId w:val="4"/>
  </w:num>
  <w:num w:numId="22">
    <w:abstractNumId w:val="14"/>
  </w:num>
  <w:num w:numId="23">
    <w:abstractNumId w:val="31"/>
  </w:num>
  <w:num w:numId="24">
    <w:abstractNumId w:val="0"/>
  </w:num>
  <w:num w:numId="25">
    <w:abstractNumId w:val="26"/>
  </w:num>
  <w:num w:numId="26">
    <w:abstractNumId w:val="11"/>
  </w:num>
  <w:num w:numId="27">
    <w:abstractNumId w:val="21"/>
  </w:num>
  <w:num w:numId="28">
    <w:abstractNumId w:val="19"/>
  </w:num>
  <w:num w:numId="29">
    <w:abstractNumId w:val="2"/>
  </w:num>
  <w:num w:numId="30">
    <w:abstractNumId w:val="15"/>
  </w:num>
  <w:num w:numId="31">
    <w:abstractNumId w:val="8"/>
  </w:num>
  <w:num w:numId="32">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42EC"/>
    <w:rsid w:val="0000010A"/>
    <w:rsid w:val="00000D99"/>
    <w:rsid w:val="000024C1"/>
    <w:rsid w:val="0000403B"/>
    <w:rsid w:val="00005DD0"/>
    <w:rsid w:val="000064B3"/>
    <w:rsid w:val="00011E45"/>
    <w:rsid w:val="00014021"/>
    <w:rsid w:val="00015ED7"/>
    <w:rsid w:val="00016F40"/>
    <w:rsid w:val="0002070B"/>
    <w:rsid w:val="00030336"/>
    <w:rsid w:val="000371B3"/>
    <w:rsid w:val="00040E68"/>
    <w:rsid w:val="00041242"/>
    <w:rsid w:val="00045802"/>
    <w:rsid w:val="0004707A"/>
    <w:rsid w:val="00047DDE"/>
    <w:rsid w:val="00051A8F"/>
    <w:rsid w:val="0005785D"/>
    <w:rsid w:val="000609D8"/>
    <w:rsid w:val="00061328"/>
    <w:rsid w:val="00062BD6"/>
    <w:rsid w:val="00067994"/>
    <w:rsid w:val="0007283C"/>
    <w:rsid w:val="00075001"/>
    <w:rsid w:val="00076B4A"/>
    <w:rsid w:val="0007734C"/>
    <w:rsid w:val="00085C92"/>
    <w:rsid w:val="00086A4C"/>
    <w:rsid w:val="00086DBF"/>
    <w:rsid w:val="00092F7D"/>
    <w:rsid w:val="00095CE1"/>
    <w:rsid w:val="000A54FF"/>
    <w:rsid w:val="000A626F"/>
    <w:rsid w:val="000A7C02"/>
    <w:rsid w:val="000B023E"/>
    <w:rsid w:val="000B203B"/>
    <w:rsid w:val="000B25C2"/>
    <w:rsid w:val="000B4BED"/>
    <w:rsid w:val="000B5F16"/>
    <w:rsid w:val="000B7E55"/>
    <w:rsid w:val="000C1AFC"/>
    <w:rsid w:val="000C408B"/>
    <w:rsid w:val="000D41B5"/>
    <w:rsid w:val="000D75EF"/>
    <w:rsid w:val="000E32A5"/>
    <w:rsid w:val="000E6F8C"/>
    <w:rsid w:val="000F1D39"/>
    <w:rsid w:val="000F5461"/>
    <w:rsid w:val="00103A33"/>
    <w:rsid w:val="0010658B"/>
    <w:rsid w:val="00106D82"/>
    <w:rsid w:val="0011002E"/>
    <w:rsid w:val="00116C99"/>
    <w:rsid w:val="001174A6"/>
    <w:rsid w:val="00117C20"/>
    <w:rsid w:val="001204D2"/>
    <w:rsid w:val="00122630"/>
    <w:rsid w:val="00123C0B"/>
    <w:rsid w:val="00126F43"/>
    <w:rsid w:val="00127632"/>
    <w:rsid w:val="00132877"/>
    <w:rsid w:val="00132E3C"/>
    <w:rsid w:val="00141EBD"/>
    <w:rsid w:val="00145BE3"/>
    <w:rsid w:val="0014784E"/>
    <w:rsid w:val="00150AD0"/>
    <w:rsid w:val="00151726"/>
    <w:rsid w:val="00153E98"/>
    <w:rsid w:val="00164458"/>
    <w:rsid w:val="001671A7"/>
    <w:rsid w:val="001722FF"/>
    <w:rsid w:val="0017308A"/>
    <w:rsid w:val="00177404"/>
    <w:rsid w:val="00183CCD"/>
    <w:rsid w:val="00185879"/>
    <w:rsid w:val="0019006C"/>
    <w:rsid w:val="001903F7"/>
    <w:rsid w:val="001A1314"/>
    <w:rsid w:val="001A2929"/>
    <w:rsid w:val="001A3467"/>
    <w:rsid w:val="001A603B"/>
    <w:rsid w:val="001B0BA1"/>
    <w:rsid w:val="001C1E35"/>
    <w:rsid w:val="001C3210"/>
    <w:rsid w:val="001C50B8"/>
    <w:rsid w:val="001D347E"/>
    <w:rsid w:val="001D3957"/>
    <w:rsid w:val="001D531E"/>
    <w:rsid w:val="001D6258"/>
    <w:rsid w:val="001D65A8"/>
    <w:rsid w:val="001D76A2"/>
    <w:rsid w:val="001D7DAA"/>
    <w:rsid w:val="001E08FA"/>
    <w:rsid w:val="001E2618"/>
    <w:rsid w:val="001E709F"/>
    <w:rsid w:val="001E786C"/>
    <w:rsid w:val="001F1100"/>
    <w:rsid w:val="001F441D"/>
    <w:rsid w:val="0020232D"/>
    <w:rsid w:val="00203A51"/>
    <w:rsid w:val="0020698A"/>
    <w:rsid w:val="0021425A"/>
    <w:rsid w:val="0022094E"/>
    <w:rsid w:val="00221639"/>
    <w:rsid w:val="00223FD4"/>
    <w:rsid w:val="00225095"/>
    <w:rsid w:val="00234696"/>
    <w:rsid w:val="00235AF3"/>
    <w:rsid w:val="00235E36"/>
    <w:rsid w:val="00242A69"/>
    <w:rsid w:val="00244BAE"/>
    <w:rsid w:val="00245376"/>
    <w:rsid w:val="0024601D"/>
    <w:rsid w:val="00254DF6"/>
    <w:rsid w:val="00256C03"/>
    <w:rsid w:val="00261D76"/>
    <w:rsid w:val="00270276"/>
    <w:rsid w:val="00270D0F"/>
    <w:rsid w:val="00270DE6"/>
    <w:rsid w:val="00276101"/>
    <w:rsid w:val="0028537B"/>
    <w:rsid w:val="0028619D"/>
    <w:rsid w:val="002919A7"/>
    <w:rsid w:val="00292646"/>
    <w:rsid w:val="002A0316"/>
    <w:rsid w:val="002A09C3"/>
    <w:rsid w:val="002B2CDC"/>
    <w:rsid w:val="002B49BD"/>
    <w:rsid w:val="002B49C6"/>
    <w:rsid w:val="002C3E60"/>
    <w:rsid w:val="002D2CF1"/>
    <w:rsid w:val="002E1BCD"/>
    <w:rsid w:val="002E48E0"/>
    <w:rsid w:val="002F03D4"/>
    <w:rsid w:val="003002E1"/>
    <w:rsid w:val="0030293B"/>
    <w:rsid w:val="00303C83"/>
    <w:rsid w:val="00304F0D"/>
    <w:rsid w:val="00305745"/>
    <w:rsid w:val="00311A5C"/>
    <w:rsid w:val="00312D87"/>
    <w:rsid w:val="00314D97"/>
    <w:rsid w:val="0031519C"/>
    <w:rsid w:val="00321A38"/>
    <w:rsid w:val="003221DA"/>
    <w:rsid w:val="003249BC"/>
    <w:rsid w:val="003251C3"/>
    <w:rsid w:val="00333949"/>
    <w:rsid w:val="0033535A"/>
    <w:rsid w:val="00340CD7"/>
    <w:rsid w:val="003412B6"/>
    <w:rsid w:val="00344655"/>
    <w:rsid w:val="00352BB8"/>
    <w:rsid w:val="003552FA"/>
    <w:rsid w:val="003560F4"/>
    <w:rsid w:val="00360E6E"/>
    <w:rsid w:val="0036214F"/>
    <w:rsid w:val="003626AE"/>
    <w:rsid w:val="00371F7A"/>
    <w:rsid w:val="00372E97"/>
    <w:rsid w:val="00373501"/>
    <w:rsid w:val="00374A79"/>
    <w:rsid w:val="00375635"/>
    <w:rsid w:val="00376180"/>
    <w:rsid w:val="003845CD"/>
    <w:rsid w:val="003950E5"/>
    <w:rsid w:val="00395F7C"/>
    <w:rsid w:val="003961EA"/>
    <w:rsid w:val="00397F4E"/>
    <w:rsid w:val="003A07B7"/>
    <w:rsid w:val="003A2587"/>
    <w:rsid w:val="003B1795"/>
    <w:rsid w:val="003B62B5"/>
    <w:rsid w:val="003B7331"/>
    <w:rsid w:val="003C3612"/>
    <w:rsid w:val="003C439D"/>
    <w:rsid w:val="003C4E39"/>
    <w:rsid w:val="003D016E"/>
    <w:rsid w:val="003D1EF9"/>
    <w:rsid w:val="003D2432"/>
    <w:rsid w:val="003D2754"/>
    <w:rsid w:val="003D69FA"/>
    <w:rsid w:val="003E1F90"/>
    <w:rsid w:val="003E243E"/>
    <w:rsid w:val="003E29F5"/>
    <w:rsid w:val="003E2F2D"/>
    <w:rsid w:val="003F09E4"/>
    <w:rsid w:val="003F2C26"/>
    <w:rsid w:val="003F490C"/>
    <w:rsid w:val="003F5DD7"/>
    <w:rsid w:val="0040112C"/>
    <w:rsid w:val="004044DA"/>
    <w:rsid w:val="004046B7"/>
    <w:rsid w:val="00405285"/>
    <w:rsid w:val="00407808"/>
    <w:rsid w:val="004110B0"/>
    <w:rsid w:val="0041118F"/>
    <w:rsid w:val="00423777"/>
    <w:rsid w:val="00424031"/>
    <w:rsid w:val="00426160"/>
    <w:rsid w:val="004344BD"/>
    <w:rsid w:val="0044643E"/>
    <w:rsid w:val="00446E31"/>
    <w:rsid w:val="0045091A"/>
    <w:rsid w:val="00453533"/>
    <w:rsid w:val="00453B57"/>
    <w:rsid w:val="00460C7A"/>
    <w:rsid w:val="004615A5"/>
    <w:rsid w:val="00464328"/>
    <w:rsid w:val="0047161F"/>
    <w:rsid w:val="004735D7"/>
    <w:rsid w:val="004809D0"/>
    <w:rsid w:val="004844E0"/>
    <w:rsid w:val="0048558A"/>
    <w:rsid w:val="00486C99"/>
    <w:rsid w:val="00493BA7"/>
    <w:rsid w:val="00494C41"/>
    <w:rsid w:val="00495013"/>
    <w:rsid w:val="0049538A"/>
    <w:rsid w:val="00495CC9"/>
    <w:rsid w:val="00496D22"/>
    <w:rsid w:val="00496E59"/>
    <w:rsid w:val="004A3AC0"/>
    <w:rsid w:val="004A42E7"/>
    <w:rsid w:val="004A529B"/>
    <w:rsid w:val="004B142B"/>
    <w:rsid w:val="004B2586"/>
    <w:rsid w:val="004B401B"/>
    <w:rsid w:val="004B4056"/>
    <w:rsid w:val="004B74A6"/>
    <w:rsid w:val="004C356F"/>
    <w:rsid w:val="004D1BCC"/>
    <w:rsid w:val="004D2DA3"/>
    <w:rsid w:val="004D5557"/>
    <w:rsid w:val="004D5DE5"/>
    <w:rsid w:val="004D7B07"/>
    <w:rsid w:val="004E5EB7"/>
    <w:rsid w:val="004F1047"/>
    <w:rsid w:val="004F1B5D"/>
    <w:rsid w:val="004F23F2"/>
    <w:rsid w:val="00500A11"/>
    <w:rsid w:val="0050366D"/>
    <w:rsid w:val="0050387C"/>
    <w:rsid w:val="005103D0"/>
    <w:rsid w:val="00511AE2"/>
    <w:rsid w:val="00513CB4"/>
    <w:rsid w:val="0052058B"/>
    <w:rsid w:val="00530D53"/>
    <w:rsid w:val="00531F4A"/>
    <w:rsid w:val="0053236D"/>
    <w:rsid w:val="00533395"/>
    <w:rsid w:val="00537201"/>
    <w:rsid w:val="0054039F"/>
    <w:rsid w:val="00540A30"/>
    <w:rsid w:val="00541A4F"/>
    <w:rsid w:val="005460C3"/>
    <w:rsid w:val="00555DEB"/>
    <w:rsid w:val="0055636D"/>
    <w:rsid w:val="00557BB8"/>
    <w:rsid w:val="005661C9"/>
    <w:rsid w:val="00570A2C"/>
    <w:rsid w:val="00571437"/>
    <w:rsid w:val="00575A50"/>
    <w:rsid w:val="0058183C"/>
    <w:rsid w:val="0058716A"/>
    <w:rsid w:val="00595055"/>
    <w:rsid w:val="005A4124"/>
    <w:rsid w:val="005A5419"/>
    <w:rsid w:val="005A553C"/>
    <w:rsid w:val="005A7C6A"/>
    <w:rsid w:val="005B61F3"/>
    <w:rsid w:val="005C15E6"/>
    <w:rsid w:val="005C6B39"/>
    <w:rsid w:val="005D0577"/>
    <w:rsid w:val="005D2374"/>
    <w:rsid w:val="005D4C16"/>
    <w:rsid w:val="005D6C85"/>
    <w:rsid w:val="005D73C6"/>
    <w:rsid w:val="005D7D83"/>
    <w:rsid w:val="005E0257"/>
    <w:rsid w:val="005E1E0F"/>
    <w:rsid w:val="005F1A4F"/>
    <w:rsid w:val="005F1F33"/>
    <w:rsid w:val="005F35A9"/>
    <w:rsid w:val="005F51BD"/>
    <w:rsid w:val="005F76F8"/>
    <w:rsid w:val="006019F7"/>
    <w:rsid w:val="00601E4B"/>
    <w:rsid w:val="006024B7"/>
    <w:rsid w:val="00604C21"/>
    <w:rsid w:val="006053E1"/>
    <w:rsid w:val="0060597F"/>
    <w:rsid w:val="00606618"/>
    <w:rsid w:val="006165A2"/>
    <w:rsid w:val="00623F01"/>
    <w:rsid w:val="00627364"/>
    <w:rsid w:val="00630257"/>
    <w:rsid w:val="006364DE"/>
    <w:rsid w:val="006458F7"/>
    <w:rsid w:val="00647E36"/>
    <w:rsid w:val="0065382E"/>
    <w:rsid w:val="00660107"/>
    <w:rsid w:val="00663728"/>
    <w:rsid w:val="00674605"/>
    <w:rsid w:val="00682415"/>
    <w:rsid w:val="0069281B"/>
    <w:rsid w:val="00692B71"/>
    <w:rsid w:val="0069754B"/>
    <w:rsid w:val="006A4633"/>
    <w:rsid w:val="006A557D"/>
    <w:rsid w:val="006B7756"/>
    <w:rsid w:val="006C0BE3"/>
    <w:rsid w:val="006C78EA"/>
    <w:rsid w:val="006D31D0"/>
    <w:rsid w:val="006E0806"/>
    <w:rsid w:val="006F1EBD"/>
    <w:rsid w:val="006F3190"/>
    <w:rsid w:val="007005D4"/>
    <w:rsid w:val="007039DF"/>
    <w:rsid w:val="0070674C"/>
    <w:rsid w:val="00706D46"/>
    <w:rsid w:val="007108DE"/>
    <w:rsid w:val="00710F9F"/>
    <w:rsid w:val="0071499E"/>
    <w:rsid w:val="007225FE"/>
    <w:rsid w:val="00724CCA"/>
    <w:rsid w:val="007252B1"/>
    <w:rsid w:val="00731C2B"/>
    <w:rsid w:val="00731E67"/>
    <w:rsid w:val="007328DC"/>
    <w:rsid w:val="00744250"/>
    <w:rsid w:val="00752A2B"/>
    <w:rsid w:val="00752CA9"/>
    <w:rsid w:val="0075584C"/>
    <w:rsid w:val="00761C28"/>
    <w:rsid w:val="00763A5B"/>
    <w:rsid w:val="007645F1"/>
    <w:rsid w:val="00765B32"/>
    <w:rsid w:val="007734A8"/>
    <w:rsid w:val="007764BE"/>
    <w:rsid w:val="00777238"/>
    <w:rsid w:val="007824E4"/>
    <w:rsid w:val="00782F5C"/>
    <w:rsid w:val="00782F96"/>
    <w:rsid w:val="007845EF"/>
    <w:rsid w:val="007935E6"/>
    <w:rsid w:val="00793987"/>
    <w:rsid w:val="007A3BF1"/>
    <w:rsid w:val="007A6212"/>
    <w:rsid w:val="007A6967"/>
    <w:rsid w:val="007A6A9C"/>
    <w:rsid w:val="007A6DEA"/>
    <w:rsid w:val="007A7C9F"/>
    <w:rsid w:val="007B03BB"/>
    <w:rsid w:val="007B1DF4"/>
    <w:rsid w:val="007B23CB"/>
    <w:rsid w:val="007B367D"/>
    <w:rsid w:val="007B6815"/>
    <w:rsid w:val="007B73A0"/>
    <w:rsid w:val="007C17E6"/>
    <w:rsid w:val="007C4D9E"/>
    <w:rsid w:val="007C5B30"/>
    <w:rsid w:val="007C6C17"/>
    <w:rsid w:val="007D3DE7"/>
    <w:rsid w:val="007E1233"/>
    <w:rsid w:val="007E161A"/>
    <w:rsid w:val="007E35C6"/>
    <w:rsid w:val="007E3EE1"/>
    <w:rsid w:val="007E5E6F"/>
    <w:rsid w:val="007E7E14"/>
    <w:rsid w:val="007F348C"/>
    <w:rsid w:val="0080016C"/>
    <w:rsid w:val="0080534A"/>
    <w:rsid w:val="008070D9"/>
    <w:rsid w:val="00810070"/>
    <w:rsid w:val="008109F9"/>
    <w:rsid w:val="00811E61"/>
    <w:rsid w:val="00813813"/>
    <w:rsid w:val="0081773B"/>
    <w:rsid w:val="008227E4"/>
    <w:rsid w:val="0082338F"/>
    <w:rsid w:val="00823787"/>
    <w:rsid w:val="008237AE"/>
    <w:rsid w:val="00827ABB"/>
    <w:rsid w:val="00830BCB"/>
    <w:rsid w:val="0083650E"/>
    <w:rsid w:val="00837331"/>
    <w:rsid w:val="00837EE4"/>
    <w:rsid w:val="00843D81"/>
    <w:rsid w:val="008445DD"/>
    <w:rsid w:val="00850B80"/>
    <w:rsid w:val="008511C2"/>
    <w:rsid w:val="0085146B"/>
    <w:rsid w:val="008537C6"/>
    <w:rsid w:val="008726CB"/>
    <w:rsid w:val="00882902"/>
    <w:rsid w:val="00885580"/>
    <w:rsid w:val="0089032E"/>
    <w:rsid w:val="00890B74"/>
    <w:rsid w:val="00891574"/>
    <w:rsid w:val="00891B05"/>
    <w:rsid w:val="00891C67"/>
    <w:rsid w:val="00891DFA"/>
    <w:rsid w:val="008968B7"/>
    <w:rsid w:val="00897157"/>
    <w:rsid w:val="008A0A3C"/>
    <w:rsid w:val="008A4517"/>
    <w:rsid w:val="008A5297"/>
    <w:rsid w:val="008A52DF"/>
    <w:rsid w:val="008B1BCD"/>
    <w:rsid w:val="008B23EA"/>
    <w:rsid w:val="008B419D"/>
    <w:rsid w:val="008B600F"/>
    <w:rsid w:val="008B70C7"/>
    <w:rsid w:val="008B7211"/>
    <w:rsid w:val="008B746E"/>
    <w:rsid w:val="008C01A6"/>
    <w:rsid w:val="008C2AF7"/>
    <w:rsid w:val="008C4ECF"/>
    <w:rsid w:val="008C5FB0"/>
    <w:rsid w:val="008C6771"/>
    <w:rsid w:val="008D21AE"/>
    <w:rsid w:val="008D227B"/>
    <w:rsid w:val="008D24BC"/>
    <w:rsid w:val="008D4D57"/>
    <w:rsid w:val="008E0C68"/>
    <w:rsid w:val="008E19B1"/>
    <w:rsid w:val="008E5713"/>
    <w:rsid w:val="008E691B"/>
    <w:rsid w:val="008F0055"/>
    <w:rsid w:val="008F34B4"/>
    <w:rsid w:val="00902595"/>
    <w:rsid w:val="00905C1D"/>
    <w:rsid w:val="0091213F"/>
    <w:rsid w:val="0091237A"/>
    <w:rsid w:val="00913A3B"/>
    <w:rsid w:val="00913C5F"/>
    <w:rsid w:val="009169FC"/>
    <w:rsid w:val="009241F4"/>
    <w:rsid w:val="0092546C"/>
    <w:rsid w:val="0092565E"/>
    <w:rsid w:val="009305DE"/>
    <w:rsid w:val="009305EC"/>
    <w:rsid w:val="00935954"/>
    <w:rsid w:val="009361FC"/>
    <w:rsid w:val="009419CE"/>
    <w:rsid w:val="009473E6"/>
    <w:rsid w:val="009503CD"/>
    <w:rsid w:val="009513C8"/>
    <w:rsid w:val="009524C5"/>
    <w:rsid w:val="009539C8"/>
    <w:rsid w:val="009614B1"/>
    <w:rsid w:val="0096357C"/>
    <w:rsid w:val="00963C94"/>
    <w:rsid w:val="00967CCF"/>
    <w:rsid w:val="009702C8"/>
    <w:rsid w:val="0097398A"/>
    <w:rsid w:val="0097690E"/>
    <w:rsid w:val="00982395"/>
    <w:rsid w:val="00983BED"/>
    <w:rsid w:val="0098794D"/>
    <w:rsid w:val="0099034A"/>
    <w:rsid w:val="00991D45"/>
    <w:rsid w:val="0099243A"/>
    <w:rsid w:val="00993E40"/>
    <w:rsid w:val="00994D34"/>
    <w:rsid w:val="00996F69"/>
    <w:rsid w:val="00997B05"/>
    <w:rsid w:val="009A1AC2"/>
    <w:rsid w:val="009A2492"/>
    <w:rsid w:val="009A447B"/>
    <w:rsid w:val="009B08D6"/>
    <w:rsid w:val="009B24B0"/>
    <w:rsid w:val="009B5729"/>
    <w:rsid w:val="009C1E80"/>
    <w:rsid w:val="009C6910"/>
    <w:rsid w:val="009D055A"/>
    <w:rsid w:val="009D0F47"/>
    <w:rsid w:val="009F2735"/>
    <w:rsid w:val="009F31DC"/>
    <w:rsid w:val="009F3A15"/>
    <w:rsid w:val="009F68BD"/>
    <w:rsid w:val="00A14141"/>
    <w:rsid w:val="00A1735B"/>
    <w:rsid w:val="00A20597"/>
    <w:rsid w:val="00A20A69"/>
    <w:rsid w:val="00A2232D"/>
    <w:rsid w:val="00A22B16"/>
    <w:rsid w:val="00A23E51"/>
    <w:rsid w:val="00A24A4D"/>
    <w:rsid w:val="00A26B8D"/>
    <w:rsid w:val="00A30800"/>
    <w:rsid w:val="00A309D2"/>
    <w:rsid w:val="00A312ED"/>
    <w:rsid w:val="00A338DB"/>
    <w:rsid w:val="00A349FE"/>
    <w:rsid w:val="00A4235F"/>
    <w:rsid w:val="00A442B3"/>
    <w:rsid w:val="00A45783"/>
    <w:rsid w:val="00A478BB"/>
    <w:rsid w:val="00A47C4C"/>
    <w:rsid w:val="00A51B77"/>
    <w:rsid w:val="00A60022"/>
    <w:rsid w:val="00A61383"/>
    <w:rsid w:val="00A6409A"/>
    <w:rsid w:val="00A6450A"/>
    <w:rsid w:val="00A71E77"/>
    <w:rsid w:val="00A74EFF"/>
    <w:rsid w:val="00A775B8"/>
    <w:rsid w:val="00A80787"/>
    <w:rsid w:val="00A80869"/>
    <w:rsid w:val="00A82E1C"/>
    <w:rsid w:val="00A8347E"/>
    <w:rsid w:val="00A84B06"/>
    <w:rsid w:val="00A86CA8"/>
    <w:rsid w:val="00A9209F"/>
    <w:rsid w:val="00A93F4F"/>
    <w:rsid w:val="00AA095F"/>
    <w:rsid w:val="00AA0CE2"/>
    <w:rsid w:val="00AA0E6A"/>
    <w:rsid w:val="00AA12D2"/>
    <w:rsid w:val="00AA2ED6"/>
    <w:rsid w:val="00AA650C"/>
    <w:rsid w:val="00AA6706"/>
    <w:rsid w:val="00AB2A5D"/>
    <w:rsid w:val="00AB6C34"/>
    <w:rsid w:val="00AC0206"/>
    <w:rsid w:val="00AC04BB"/>
    <w:rsid w:val="00AC4A27"/>
    <w:rsid w:val="00AC4B63"/>
    <w:rsid w:val="00AC4EF3"/>
    <w:rsid w:val="00AC5102"/>
    <w:rsid w:val="00AC5237"/>
    <w:rsid w:val="00AC55F5"/>
    <w:rsid w:val="00AD1345"/>
    <w:rsid w:val="00AD291E"/>
    <w:rsid w:val="00AD3E25"/>
    <w:rsid w:val="00AD5C28"/>
    <w:rsid w:val="00AD6BE8"/>
    <w:rsid w:val="00AD7520"/>
    <w:rsid w:val="00AE0449"/>
    <w:rsid w:val="00AE09A0"/>
    <w:rsid w:val="00AE3BE5"/>
    <w:rsid w:val="00AE41D4"/>
    <w:rsid w:val="00AE4840"/>
    <w:rsid w:val="00AE550D"/>
    <w:rsid w:val="00AF6CF4"/>
    <w:rsid w:val="00B04CDE"/>
    <w:rsid w:val="00B0542D"/>
    <w:rsid w:val="00B10F6C"/>
    <w:rsid w:val="00B126D0"/>
    <w:rsid w:val="00B12E49"/>
    <w:rsid w:val="00B12F3A"/>
    <w:rsid w:val="00B12F9B"/>
    <w:rsid w:val="00B146DE"/>
    <w:rsid w:val="00B20A49"/>
    <w:rsid w:val="00B31F80"/>
    <w:rsid w:val="00B34CA8"/>
    <w:rsid w:val="00B418C1"/>
    <w:rsid w:val="00B47B90"/>
    <w:rsid w:val="00B55705"/>
    <w:rsid w:val="00B55DDC"/>
    <w:rsid w:val="00B56967"/>
    <w:rsid w:val="00B64CED"/>
    <w:rsid w:val="00B72FE5"/>
    <w:rsid w:val="00B7347C"/>
    <w:rsid w:val="00B76191"/>
    <w:rsid w:val="00B76A19"/>
    <w:rsid w:val="00B801C3"/>
    <w:rsid w:val="00B818BF"/>
    <w:rsid w:val="00B81AB6"/>
    <w:rsid w:val="00B86AB3"/>
    <w:rsid w:val="00B87DCD"/>
    <w:rsid w:val="00B91FB5"/>
    <w:rsid w:val="00B9532B"/>
    <w:rsid w:val="00B96870"/>
    <w:rsid w:val="00BA2BFB"/>
    <w:rsid w:val="00BA3960"/>
    <w:rsid w:val="00BA3D43"/>
    <w:rsid w:val="00BA41C0"/>
    <w:rsid w:val="00BA792B"/>
    <w:rsid w:val="00BB1549"/>
    <w:rsid w:val="00BB3B0F"/>
    <w:rsid w:val="00BB54B8"/>
    <w:rsid w:val="00BB7041"/>
    <w:rsid w:val="00BC1A00"/>
    <w:rsid w:val="00BC7F36"/>
    <w:rsid w:val="00BD3B37"/>
    <w:rsid w:val="00BD3B87"/>
    <w:rsid w:val="00BD65E9"/>
    <w:rsid w:val="00BE191B"/>
    <w:rsid w:val="00BE354F"/>
    <w:rsid w:val="00BE4B36"/>
    <w:rsid w:val="00BE4DAE"/>
    <w:rsid w:val="00BE6BCE"/>
    <w:rsid w:val="00BE7480"/>
    <w:rsid w:val="00BF3AC2"/>
    <w:rsid w:val="00BF57E6"/>
    <w:rsid w:val="00BF729F"/>
    <w:rsid w:val="00BF7347"/>
    <w:rsid w:val="00C037B3"/>
    <w:rsid w:val="00C051CC"/>
    <w:rsid w:val="00C1033A"/>
    <w:rsid w:val="00C16E93"/>
    <w:rsid w:val="00C16F3B"/>
    <w:rsid w:val="00C1708A"/>
    <w:rsid w:val="00C245C1"/>
    <w:rsid w:val="00C3066D"/>
    <w:rsid w:val="00C32208"/>
    <w:rsid w:val="00C336C0"/>
    <w:rsid w:val="00C34CCA"/>
    <w:rsid w:val="00C36586"/>
    <w:rsid w:val="00C4055B"/>
    <w:rsid w:val="00C45C0A"/>
    <w:rsid w:val="00C5260E"/>
    <w:rsid w:val="00C544DC"/>
    <w:rsid w:val="00C54A33"/>
    <w:rsid w:val="00C5694E"/>
    <w:rsid w:val="00C61036"/>
    <w:rsid w:val="00C61E35"/>
    <w:rsid w:val="00C65715"/>
    <w:rsid w:val="00C67AF8"/>
    <w:rsid w:val="00C72BCA"/>
    <w:rsid w:val="00C72D42"/>
    <w:rsid w:val="00C73164"/>
    <w:rsid w:val="00C73DFC"/>
    <w:rsid w:val="00C741F9"/>
    <w:rsid w:val="00C7604E"/>
    <w:rsid w:val="00C77A12"/>
    <w:rsid w:val="00C815BB"/>
    <w:rsid w:val="00C8244F"/>
    <w:rsid w:val="00C90650"/>
    <w:rsid w:val="00C91050"/>
    <w:rsid w:val="00C91993"/>
    <w:rsid w:val="00C93EAC"/>
    <w:rsid w:val="00C9513E"/>
    <w:rsid w:val="00C957DA"/>
    <w:rsid w:val="00CA41DE"/>
    <w:rsid w:val="00CA5239"/>
    <w:rsid w:val="00CA59B4"/>
    <w:rsid w:val="00CA643C"/>
    <w:rsid w:val="00CA6886"/>
    <w:rsid w:val="00CB2E16"/>
    <w:rsid w:val="00CB5964"/>
    <w:rsid w:val="00CB5D1C"/>
    <w:rsid w:val="00CB6183"/>
    <w:rsid w:val="00CB69DD"/>
    <w:rsid w:val="00CB77B3"/>
    <w:rsid w:val="00CC1C7C"/>
    <w:rsid w:val="00CC1F3B"/>
    <w:rsid w:val="00CD1B66"/>
    <w:rsid w:val="00CD7F85"/>
    <w:rsid w:val="00CE2972"/>
    <w:rsid w:val="00CE34CB"/>
    <w:rsid w:val="00CE39DC"/>
    <w:rsid w:val="00CE5978"/>
    <w:rsid w:val="00CF5D03"/>
    <w:rsid w:val="00CF7BE0"/>
    <w:rsid w:val="00D03A05"/>
    <w:rsid w:val="00D03BE6"/>
    <w:rsid w:val="00D03E91"/>
    <w:rsid w:val="00D12006"/>
    <w:rsid w:val="00D12497"/>
    <w:rsid w:val="00D14320"/>
    <w:rsid w:val="00D14815"/>
    <w:rsid w:val="00D16EB2"/>
    <w:rsid w:val="00D2174C"/>
    <w:rsid w:val="00D2307E"/>
    <w:rsid w:val="00D234FE"/>
    <w:rsid w:val="00D242EC"/>
    <w:rsid w:val="00D25AF6"/>
    <w:rsid w:val="00D26BA2"/>
    <w:rsid w:val="00D302EC"/>
    <w:rsid w:val="00D31470"/>
    <w:rsid w:val="00D322C0"/>
    <w:rsid w:val="00D37C38"/>
    <w:rsid w:val="00D42D33"/>
    <w:rsid w:val="00D46F4C"/>
    <w:rsid w:val="00D51523"/>
    <w:rsid w:val="00D6121A"/>
    <w:rsid w:val="00D643AC"/>
    <w:rsid w:val="00D661B7"/>
    <w:rsid w:val="00D6766A"/>
    <w:rsid w:val="00D67CD6"/>
    <w:rsid w:val="00D72A96"/>
    <w:rsid w:val="00D72DA7"/>
    <w:rsid w:val="00D77DEC"/>
    <w:rsid w:val="00D84C4A"/>
    <w:rsid w:val="00D867A8"/>
    <w:rsid w:val="00D872D4"/>
    <w:rsid w:val="00D90A87"/>
    <w:rsid w:val="00D9394C"/>
    <w:rsid w:val="00D97853"/>
    <w:rsid w:val="00DA023F"/>
    <w:rsid w:val="00DA2D0A"/>
    <w:rsid w:val="00DA6EDF"/>
    <w:rsid w:val="00DA7687"/>
    <w:rsid w:val="00DB18DC"/>
    <w:rsid w:val="00DB4BBB"/>
    <w:rsid w:val="00DC02E0"/>
    <w:rsid w:val="00DC09F7"/>
    <w:rsid w:val="00DC2167"/>
    <w:rsid w:val="00DD6139"/>
    <w:rsid w:val="00DD6994"/>
    <w:rsid w:val="00DE1AC7"/>
    <w:rsid w:val="00DF03E8"/>
    <w:rsid w:val="00DF2E0C"/>
    <w:rsid w:val="00DF3455"/>
    <w:rsid w:val="00E014C1"/>
    <w:rsid w:val="00E04831"/>
    <w:rsid w:val="00E06BE8"/>
    <w:rsid w:val="00E10402"/>
    <w:rsid w:val="00E14A06"/>
    <w:rsid w:val="00E162B3"/>
    <w:rsid w:val="00E17667"/>
    <w:rsid w:val="00E17CA3"/>
    <w:rsid w:val="00E20FAF"/>
    <w:rsid w:val="00E218F2"/>
    <w:rsid w:val="00E224D9"/>
    <w:rsid w:val="00E24023"/>
    <w:rsid w:val="00E30071"/>
    <w:rsid w:val="00E32AF9"/>
    <w:rsid w:val="00E3445A"/>
    <w:rsid w:val="00E358B4"/>
    <w:rsid w:val="00E36DBF"/>
    <w:rsid w:val="00E37D69"/>
    <w:rsid w:val="00E41875"/>
    <w:rsid w:val="00E47D4F"/>
    <w:rsid w:val="00E5199B"/>
    <w:rsid w:val="00E53603"/>
    <w:rsid w:val="00E5381E"/>
    <w:rsid w:val="00E57E5A"/>
    <w:rsid w:val="00E61B5D"/>
    <w:rsid w:val="00E62189"/>
    <w:rsid w:val="00E6286E"/>
    <w:rsid w:val="00E6291F"/>
    <w:rsid w:val="00E64689"/>
    <w:rsid w:val="00E6615E"/>
    <w:rsid w:val="00E67C98"/>
    <w:rsid w:val="00E74832"/>
    <w:rsid w:val="00E847A0"/>
    <w:rsid w:val="00E85148"/>
    <w:rsid w:val="00E852A0"/>
    <w:rsid w:val="00E91CAE"/>
    <w:rsid w:val="00E97677"/>
    <w:rsid w:val="00E97C28"/>
    <w:rsid w:val="00EA0DEB"/>
    <w:rsid w:val="00EA68F0"/>
    <w:rsid w:val="00EB1962"/>
    <w:rsid w:val="00EB5A8D"/>
    <w:rsid w:val="00EB5CA1"/>
    <w:rsid w:val="00EC3150"/>
    <w:rsid w:val="00EC7620"/>
    <w:rsid w:val="00EE071F"/>
    <w:rsid w:val="00EE090E"/>
    <w:rsid w:val="00EE5ADA"/>
    <w:rsid w:val="00EE7DB7"/>
    <w:rsid w:val="00EF2B8D"/>
    <w:rsid w:val="00F05B53"/>
    <w:rsid w:val="00F06FE2"/>
    <w:rsid w:val="00F10246"/>
    <w:rsid w:val="00F1106A"/>
    <w:rsid w:val="00F116CA"/>
    <w:rsid w:val="00F17CFB"/>
    <w:rsid w:val="00F21401"/>
    <w:rsid w:val="00F22DD8"/>
    <w:rsid w:val="00F24D0C"/>
    <w:rsid w:val="00F33FD4"/>
    <w:rsid w:val="00F3717D"/>
    <w:rsid w:val="00F40C5B"/>
    <w:rsid w:val="00F4185C"/>
    <w:rsid w:val="00F43B52"/>
    <w:rsid w:val="00F44072"/>
    <w:rsid w:val="00F513B1"/>
    <w:rsid w:val="00F53071"/>
    <w:rsid w:val="00F551D1"/>
    <w:rsid w:val="00F57F62"/>
    <w:rsid w:val="00F62839"/>
    <w:rsid w:val="00F72AE0"/>
    <w:rsid w:val="00F73F33"/>
    <w:rsid w:val="00F7797C"/>
    <w:rsid w:val="00F841D9"/>
    <w:rsid w:val="00F84662"/>
    <w:rsid w:val="00F87A90"/>
    <w:rsid w:val="00F92BD5"/>
    <w:rsid w:val="00F949EF"/>
    <w:rsid w:val="00F95A62"/>
    <w:rsid w:val="00F97153"/>
    <w:rsid w:val="00FA2FAD"/>
    <w:rsid w:val="00FA7777"/>
    <w:rsid w:val="00FA7D4F"/>
    <w:rsid w:val="00FB21E5"/>
    <w:rsid w:val="00FB41B5"/>
    <w:rsid w:val="00FC20F8"/>
    <w:rsid w:val="00FC3CA8"/>
    <w:rsid w:val="00FC4504"/>
    <w:rsid w:val="00FC5920"/>
    <w:rsid w:val="00FC74C5"/>
    <w:rsid w:val="00FD67A9"/>
    <w:rsid w:val="00FE1703"/>
    <w:rsid w:val="00FE1DFB"/>
    <w:rsid w:val="00FE3A34"/>
    <w:rsid w:val="00FF0306"/>
    <w:rsid w:val="00FF07EB"/>
    <w:rsid w:val="00FF0AA4"/>
    <w:rsid w:val="00FF1D39"/>
    <w:rsid w:val="00FF5E2A"/>
    <w:rsid w:val="00FF64FA"/>
    <w:rsid w:val="00FF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40"/>
    <w:pPr>
      <w:widowControl w:val="0"/>
      <w:jc w:val="both"/>
    </w:pPr>
  </w:style>
  <w:style w:type="paragraph" w:styleId="1">
    <w:name w:val="heading 1"/>
    <w:basedOn w:val="a"/>
    <w:link w:val="1Char"/>
    <w:uiPriority w:val="99"/>
    <w:qFormat/>
    <w:rsid w:val="009513C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9513C8"/>
    <w:rPr>
      <w:rFonts w:ascii="宋体" w:eastAsia="宋体" w:hAnsi="宋体"/>
      <w:b/>
      <w:kern w:val="36"/>
      <w:sz w:val="48"/>
    </w:rPr>
  </w:style>
  <w:style w:type="character" w:styleId="a3">
    <w:name w:val="Strong"/>
    <w:basedOn w:val="a0"/>
    <w:uiPriority w:val="99"/>
    <w:qFormat/>
    <w:rsid w:val="003D1EF9"/>
    <w:rPr>
      <w:rFonts w:cs="Times New Roman"/>
      <w:b/>
    </w:rPr>
  </w:style>
  <w:style w:type="paragraph" w:styleId="a4">
    <w:name w:val="Balloon Text"/>
    <w:basedOn w:val="a"/>
    <w:link w:val="Char"/>
    <w:uiPriority w:val="99"/>
    <w:semiHidden/>
    <w:rsid w:val="002E1BCD"/>
    <w:rPr>
      <w:kern w:val="0"/>
      <w:sz w:val="18"/>
      <w:szCs w:val="18"/>
    </w:rPr>
  </w:style>
  <w:style w:type="character" w:customStyle="1" w:styleId="Char">
    <w:name w:val="批注框文本 Char"/>
    <w:basedOn w:val="a0"/>
    <w:link w:val="a4"/>
    <w:uiPriority w:val="99"/>
    <w:semiHidden/>
    <w:locked/>
    <w:rsid w:val="002E1BCD"/>
    <w:rPr>
      <w:sz w:val="18"/>
    </w:rPr>
  </w:style>
  <w:style w:type="table" w:styleId="a5">
    <w:name w:val="Table Grid"/>
    <w:basedOn w:val="a1"/>
    <w:uiPriority w:val="99"/>
    <w:rsid w:val="00A60022"/>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15ED7"/>
    <w:pPr>
      <w:widowControl w:val="0"/>
      <w:autoSpaceDE w:val="0"/>
      <w:autoSpaceDN w:val="0"/>
      <w:adjustRightInd w:val="0"/>
    </w:pPr>
    <w:rPr>
      <w:rFonts w:ascii="Arial" w:hAnsi="Arial" w:cs="Arial"/>
      <w:color w:val="000000"/>
      <w:kern w:val="0"/>
      <w:sz w:val="24"/>
      <w:szCs w:val="24"/>
    </w:rPr>
  </w:style>
  <w:style w:type="paragraph" w:styleId="a6">
    <w:name w:val="List Paragraph"/>
    <w:basedOn w:val="a"/>
    <w:uiPriority w:val="34"/>
    <w:qFormat/>
    <w:rsid w:val="000609D8"/>
    <w:pPr>
      <w:ind w:firstLineChars="200" w:firstLine="420"/>
    </w:pPr>
  </w:style>
  <w:style w:type="character" w:styleId="a7">
    <w:name w:val="Hyperlink"/>
    <w:basedOn w:val="a0"/>
    <w:uiPriority w:val="99"/>
    <w:semiHidden/>
    <w:rsid w:val="00897157"/>
    <w:rPr>
      <w:rFonts w:cs="Times New Roman"/>
      <w:color w:val="0072CE"/>
      <w:u w:val="none"/>
      <w:effect w:val="none"/>
    </w:rPr>
  </w:style>
  <w:style w:type="character" w:customStyle="1" w:styleId="apple-converted-space">
    <w:name w:val="apple-converted-space"/>
    <w:uiPriority w:val="99"/>
    <w:rsid w:val="009513C8"/>
  </w:style>
  <w:style w:type="character" w:customStyle="1" w:styleId="highlight">
    <w:name w:val="highlight"/>
    <w:uiPriority w:val="99"/>
    <w:rsid w:val="009513C8"/>
  </w:style>
  <w:style w:type="paragraph" w:styleId="a8">
    <w:name w:val="header"/>
    <w:basedOn w:val="a"/>
    <w:link w:val="Char0"/>
    <w:uiPriority w:val="99"/>
    <w:rsid w:val="00541A4F"/>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8"/>
    <w:uiPriority w:val="99"/>
    <w:semiHidden/>
    <w:locked/>
    <w:rsid w:val="00963C94"/>
    <w:rPr>
      <w:sz w:val="18"/>
    </w:rPr>
  </w:style>
  <w:style w:type="paragraph" w:styleId="a9">
    <w:name w:val="footer"/>
    <w:basedOn w:val="a"/>
    <w:link w:val="Char1"/>
    <w:uiPriority w:val="99"/>
    <w:rsid w:val="00541A4F"/>
    <w:pPr>
      <w:tabs>
        <w:tab w:val="center" w:pos="4153"/>
        <w:tab w:val="right" w:pos="8306"/>
      </w:tabs>
      <w:snapToGrid w:val="0"/>
      <w:jc w:val="left"/>
    </w:pPr>
    <w:rPr>
      <w:kern w:val="0"/>
      <w:sz w:val="18"/>
      <w:szCs w:val="18"/>
    </w:rPr>
  </w:style>
  <w:style w:type="character" w:customStyle="1" w:styleId="Char1">
    <w:name w:val="页脚 Char"/>
    <w:basedOn w:val="a0"/>
    <w:link w:val="a9"/>
    <w:uiPriority w:val="99"/>
    <w:locked/>
    <w:rsid w:val="00963C94"/>
    <w:rPr>
      <w:sz w:val="18"/>
    </w:rPr>
  </w:style>
  <w:style w:type="character" w:styleId="aa">
    <w:name w:val="annotation reference"/>
    <w:basedOn w:val="a0"/>
    <w:uiPriority w:val="99"/>
    <w:semiHidden/>
    <w:rsid w:val="00AA6706"/>
    <w:rPr>
      <w:rFonts w:cs="Times New Roman"/>
      <w:sz w:val="21"/>
      <w:szCs w:val="21"/>
    </w:rPr>
  </w:style>
  <w:style w:type="paragraph" w:styleId="ab">
    <w:name w:val="annotation text"/>
    <w:basedOn w:val="a"/>
    <w:link w:val="Char2"/>
    <w:uiPriority w:val="99"/>
    <w:semiHidden/>
    <w:rsid w:val="00AA6706"/>
    <w:pPr>
      <w:jc w:val="left"/>
    </w:pPr>
  </w:style>
  <w:style w:type="character" w:customStyle="1" w:styleId="Char2">
    <w:name w:val="批注文字 Char"/>
    <w:basedOn w:val="a0"/>
    <w:link w:val="ab"/>
    <w:uiPriority w:val="99"/>
    <w:semiHidden/>
    <w:locked/>
    <w:rsid w:val="00AA6706"/>
    <w:rPr>
      <w:rFonts w:cs="Times New Roman"/>
      <w:kern w:val="2"/>
      <w:sz w:val="22"/>
      <w:szCs w:val="22"/>
    </w:rPr>
  </w:style>
  <w:style w:type="paragraph" w:styleId="ac">
    <w:name w:val="annotation subject"/>
    <w:basedOn w:val="ab"/>
    <w:next w:val="ab"/>
    <w:link w:val="Char3"/>
    <w:uiPriority w:val="99"/>
    <w:semiHidden/>
    <w:rsid w:val="00AA6706"/>
    <w:rPr>
      <w:b/>
      <w:bCs/>
    </w:rPr>
  </w:style>
  <w:style w:type="character" w:customStyle="1" w:styleId="Char3">
    <w:name w:val="批注主题 Char"/>
    <w:basedOn w:val="Char2"/>
    <w:link w:val="ac"/>
    <w:uiPriority w:val="99"/>
    <w:semiHidden/>
    <w:locked/>
    <w:rsid w:val="00AA6706"/>
    <w:rPr>
      <w:rFonts w:cs="Times New Roman"/>
      <w:b/>
      <w:bCs/>
      <w:kern w:val="2"/>
      <w:sz w:val="22"/>
      <w:szCs w:val="22"/>
    </w:rPr>
  </w:style>
  <w:style w:type="paragraph" w:styleId="ad">
    <w:name w:val="footnote text"/>
    <w:basedOn w:val="a"/>
    <w:link w:val="Char4"/>
    <w:uiPriority w:val="99"/>
    <w:unhideWhenUsed/>
    <w:rsid w:val="00D12497"/>
    <w:pPr>
      <w:snapToGrid w:val="0"/>
      <w:jc w:val="left"/>
    </w:pPr>
    <w:rPr>
      <w:sz w:val="18"/>
      <w:szCs w:val="18"/>
    </w:rPr>
  </w:style>
  <w:style w:type="character" w:customStyle="1" w:styleId="Char4">
    <w:name w:val="脚注文本 Char"/>
    <w:basedOn w:val="a0"/>
    <w:link w:val="ad"/>
    <w:uiPriority w:val="99"/>
    <w:rsid w:val="00D12497"/>
    <w:rPr>
      <w:sz w:val="18"/>
      <w:szCs w:val="18"/>
    </w:rPr>
  </w:style>
  <w:style w:type="character" w:styleId="ae">
    <w:name w:val="footnote reference"/>
    <w:basedOn w:val="a0"/>
    <w:uiPriority w:val="99"/>
    <w:semiHidden/>
    <w:unhideWhenUsed/>
    <w:rsid w:val="00D12497"/>
    <w:rPr>
      <w:vertAlign w:val="superscript"/>
    </w:rPr>
  </w:style>
  <w:style w:type="character" w:styleId="af">
    <w:name w:val="Placeholder Text"/>
    <w:basedOn w:val="a0"/>
    <w:uiPriority w:val="99"/>
    <w:semiHidden/>
    <w:rsid w:val="000207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6202">
      <w:bodyDiv w:val="1"/>
      <w:marLeft w:val="0"/>
      <w:marRight w:val="0"/>
      <w:marTop w:val="0"/>
      <w:marBottom w:val="0"/>
      <w:divBdr>
        <w:top w:val="none" w:sz="0" w:space="0" w:color="auto"/>
        <w:left w:val="none" w:sz="0" w:space="0" w:color="auto"/>
        <w:bottom w:val="none" w:sz="0" w:space="0" w:color="auto"/>
        <w:right w:val="none" w:sz="0" w:space="0" w:color="auto"/>
      </w:divBdr>
      <w:divsChild>
        <w:div w:id="1761368230">
          <w:marLeft w:val="547"/>
          <w:marRight w:val="0"/>
          <w:marTop w:val="115"/>
          <w:marBottom w:val="0"/>
          <w:divBdr>
            <w:top w:val="none" w:sz="0" w:space="0" w:color="auto"/>
            <w:left w:val="none" w:sz="0" w:space="0" w:color="auto"/>
            <w:bottom w:val="none" w:sz="0" w:space="0" w:color="auto"/>
            <w:right w:val="none" w:sz="0" w:space="0" w:color="auto"/>
          </w:divBdr>
        </w:div>
      </w:divsChild>
    </w:div>
    <w:div w:id="212809954">
      <w:marLeft w:val="0"/>
      <w:marRight w:val="0"/>
      <w:marTop w:val="0"/>
      <w:marBottom w:val="0"/>
      <w:divBdr>
        <w:top w:val="none" w:sz="0" w:space="0" w:color="auto"/>
        <w:left w:val="none" w:sz="0" w:space="0" w:color="auto"/>
        <w:bottom w:val="none" w:sz="0" w:space="0" w:color="auto"/>
        <w:right w:val="none" w:sz="0" w:space="0" w:color="auto"/>
      </w:divBdr>
      <w:divsChild>
        <w:div w:id="212809951">
          <w:marLeft w:val="0"/>
          <w:marRight w:val="0"/>
          <w:marTop w:val="0"/>
          <w:marBottom w:val="0"/>
          <w:divBdr>
            <w:top w:val="none" w:sz="0" w:space="0" w:color="auto"/>
            <w:left w:val="none" w:sz="0" w:space="0" w:color="auto"/>
            <w:bottom w:val="none" w:sz="0" w:space="0" w:color="auto"/>
            <w:right w:val="none" w:sz="0" w:space="0" w:color="auto"/>
          </w:divBdr>
          <w:divsChild>
            <w:div w:id="212809950">
              <w:marLeft w:val="0"/>
              <w:marRight w:val="0"/>
              <w:marTop w:val="0"/>
              <w:marBottom w:val="0"/>
              <w:divBdr>
                <w:top w:val="none" w:sz="0" w:space="0" w:color="auto"/>
                <w:left w:val="none" w:sz="0" w:space="0" w:color="auto"/>
                <w:bottom w:val="none" w:sz="0" w:space="0" w:color="auto"/>
                <w:right w:val="none" w:sz="0" w:space="0" w:color="auto"/>
              </w:divBdr>
              <w:divsChild>
                <w:div w:id="212809959">
                  <w:marLeft w:val="0"/>
                  <w:marRight w:val="0"/>
                  <w:marTop w:val="0"/>
                  <w:marBottom w:val="0"/>
                  <w:divBdr>
                    <w:top w:val="none" w:sz="0" w:space="0" w:color="auto"/>
                    <w:left w:val="none" w:sz="0" w:space="0" w:color="auto"/>
                    <w:bottom w:val="none" w:sz="0" w:space="0" w:color="auto"/>
                    <w:right w:val="none" w:sz="0" w:space="0" w:color="auto"/>
                  </w:divBdr>
                  <w:divsChild>
                    <w:div w:id="212809960">
                      <w:marLeft w:val="0"/>
                      <w:marRight w:val="0"/>
                      <w:marTop w:val="0"/>
                      <w:marBottom w:val="0"/>
                      <w:divBdr>
                        <w:top w:val="none" w:sz="0" w:space="0" w:color="auto"/>
                        <w:left w:val="none" w:sz="0" w:space="0" w:color="auto"/>
                        <w:bottom w:val="none" w:sz="0" w:space="0" w:color="auto"/>
                        <w:right w:val="none" w:sz="0" w:space="0" w:color="auto"/>
                      </w:divBdr>
                      <w:divsChild>
                        <w:div w:id="212809965">
                          <w:marLeft w:val="0"/>
                          <w:marRight w:val="0"/>
                          <w:marTop w:val="0"/>
                          <w:marBottom w:val="0"/>
                          <w:divBdr>
                            <w:top w:val="none" w:sz="0" w:space="0" w:color="auto"/>
                            <w:left w:val="none" w:sz="0" w:space="0" w:color="auto"/>
                            <w:bottom w:val="none" w:sz="0" w:space="0" w:color="auto"/>
                            <w:right w:val="none" w:sz="0" w:space="0" w:color="auto"/>
                          </w:divBdr>
                          <w:divsChild>
                            <w:div w:id="212809958">
                              <w:marLeft w:val="0"/>
                              <w:marRight w:val="0"/>
                              <w:marTop w:val="0"/>
                              <w:marBottom w:val="0"/>
                              <w:divBdr>
                                <w:top w:val="none" w:sz="0" w:space="0" w:color="auto"/>
                                <w:left w:val="none" w:sz="0" w:space="0" w:color="auto"/>
                                <w:bottom w:val="none" w:sz="0" w:space="0" w:color="auto"/>
                                <w:right w:val="none" w:sz="0" w:space="0" w:color="auto"/>
                              </w:divBdr>
                              <w:divsChild>
                                <w:div w:id="212809970">
                                  <w:marLeft w:val="0"/>
                                  <w:marRight w:val="0"/>
                                  <w:marTop w:val="0"/>
                                  <w:marBottom w:val="0"/>
                                  <w:divBdr>
                                    <w:top w:val="none" w:sz="0" w:space="0" w:color="auto"/>
                                    <w:left w:val="none" w:sz="0" w:space="0" w:color="auto"/>
                                    <w:bottom w:val="none" w:sz="0" w:space="0" w:color="auto"/>
                                    <w:right w:val="none" w:sz="0" w:space="0" w:color="auto"/>
                                  </w:divBdr>
                                  <w:divsChild>
                                    <w:div w:id="212809978">
                                      <w:marLeft w:val="0"/>
                                      <w:marRight w:val="0"/>
                                      <w:marTop w:val="0"/>
                                      <w:marBottom w:val="0"/>
                                      <w:divBdr>
                                        <w:top w:val="none" w:sz="0" w:space="0" w:color="auto"/>
                                        <w:left w:val="none" w:sz="0" w:space="0" w:color="auto"/>
                                        <w:bottom w:val="none" w:sz="0" w:space="0" w:color="auto"/>
                                        <w:right w:val="none" w:sz="0" w:space="0" w:color="auto"/>
                                      </w:divBdr>
                                      <w:divsChild>
                                        <w:div w:id="212809969">
                                          <w:marLeft w:val="102"/>
                                          <w:marRight w:val="0"/>
                                          <w:marTop w:val="0"/>
                                          <w:marBottom w:val="0"/>
                                          <w:divBdr>
                                            <w:top w:val="none" w:sz="0" w:space="0" w:color="auto"/>
                                            <w:left w:val="none" w:sz="0" w:space="0" w:color="auto"/>
                                            <w:bottom w:val="none" w:sz="0" w:space="0" w:color="auto"/>
                                            <w:right w:val="none" w:sz="0" w:space="0" w:color="auto"/>
                                          </w:divBdr>
                                          <w:divsChild>
                                            <w:div w:id="212809952">
                                              <w:marLeft w:val="102"/>
                                              <w:marRight w:val="0"/>
                                              <w:marTop w:val="0"/>
                                              <w:marBottom w:val="0"/>
                                              <w:divBdr>
                                                <w:top w:val="none" w:sz="0" w:space="0" w:color="auto"/>
                                                <w:left w:val="none" w:sz="0" w:space="0" w:color="auto"/>
                                                <w:bottom w:val="none" w:sz="0" w:space="0" w:color="auto"/>
                                                <w:right w:val="none" w:sz="0" w:space="0" w:color="auto"/>
                                              </w:divBdr>
                                              <w:divsChild>
                                                <w:div w:id="212809968">
                                                  <w:marLeft w:val="0"/>
                                                  <w:marRight w:val="0"/>
                                                  <w:marTop w:val="0"/>
                                                  <w:marBottom w:val="0"/>
                                                  <w:divBdr>
                                                    <w:top w:val="none" w:sz="0" w:space="0" w:color="auto"/>
                                                    <w:left w:val="none" w:sz="0" w:space="0" w:color="auto"/>
                                                    <w:bottom w:val="none" w:sz="0" w:space="0" w:color="auto"/>
                                                    <w:right w:val="none" w:sz="0" w:space="0" w:color="auto"/>
                                                  </w:divBdr>
                                                  <w:divsChild>
                                                    <w:div w:id="2128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09972">
      <w:marLeft w:val="0"/>
      <w:marRight w:val="0"/>
      <w:marTop w:val="0"/>
      <w:marBottom w:val="0"/>
      <w:divBdr>
        <w:top w:val="none" w:sz="0" w:space="0" w:color="auto"/>
        <w:left w:val="none" w:sz="0" w:space="0" w:color="auto"/>
        <w:bottom w:val="none" w:sz="0" w:space="0" w:color="auto"/>
        <w:right w:val="none" w:sz="0" w:space="0" w:color="auto"/>
      </w:divBdr>
      <w:divsChild>
        <w:div w:id="212809949">
          <w:marLeft w:val="1800"/>
          <w:marRight w:val="0"/>
          <w:marTop w:val="96"/>
          <w:marBottom w:val="0"/>
          <w:divBdr>
            <w:top w:val="none" w:sz="0" w:space="0" w:color="auto"/>
            <w:left w:val="none" w:sz="0" w:space="0" w:color="auto"/>
            <w:bottom w:val="none" w:sz="0" w:space="0" w:color="auto"/>
            <w:right w:val="none" w:sz="0" w:space="0" w:color="auto"/>
          </w:divBdr>
        </w:div>
        <w:div w:id="212809953">
          <w:marLeft w:val="2520"/>
          <w:marRight w:val="0"/>
          <w:marTop w:val="77"/>
          <w:marBottom w:val="0"/>
          <w:divBdr>
            <w:top w:val="none" w:sz="0" w:space="0" w:color="auto"/>
            <w:left w:val="none" w:sz="0" w:space="0" w:color="auto"/>
            <w:bottom w:val="none" w:sz="0" w:space="0" w:color="auto"/>
            <w:right w:val="none" w:sz="0" w:space="0" w:color="auto"/>
          </w:divBdr>
        </w:div>
        <w:div w:id="212809964">
          <w:marLeft w:val="1800"/>
          <w:marRight w:val="0"/>
          <w:marTop w:val="96"/>
          <w:marBottom w:val="0"/>
          <w:divBdr>
            <w:top w:val="none" w:sz="0" w:space="0" w:color="auto"/>
            <w:left w:val="none" w:sz="0" w:space="0" w:color="auto"/>
            <w:bottom w:val="none" w:sz="0" w:space="0" w:color="auto"/>
            <w:right w:val="none" w:sz="0" w:space="0" w:color="auto"/>
          </w:divBdr>
        </w:div>
        <w:div w:id="212809966">
          <w:marLeft w:val="2520"/>
          <w:marRight w:val="0"/>
          <w:marTop w:val="77"/>
          <w:marBottom w:val="0"/>
          <w:divBdr>
            <w:top w:val="none" w:sz="0" w:space="0" w:color="auto"/>
            <w:left w:val="none" w:sz="0" w:space="0" w:color="auto"/>
            <w:bottom w:val="none" w:sz="0" w:space="0" w:color="auto"/>
            <w:right w:val="none" w:sz="0" w:space="0" w:color="auto"/>
          </w:divBdr>
        </w:div>
        <w:div w:id="212809981">
          <w:marLeft w:val="1800"/>
          <w:marRight w:val="0"/>
          <w:marTop w:val="96"/>
          <w:marBottom w:val="0"/>
          <w:divBdr>
            <w:top w:val="none" w:sz="0" w:space="0" w:color="auto"/>
            <w:left w:val="none" w:sz="0" w:space="0" w:color="auto"/>
            <w:bottom w:val="none" w:sz="0" w:space="0" w:color="auto"/>
            <w:right w:val="none" w:sz="0" w:space="0" w:color="auto"/>
          </w:divBdr>
        </w:div>
      </w:divsChild>
    </w:div>
    <w:div w:id="212809977">
      <w:marLeft w:val="0"/>
      <w:marRight w:val="0"/>
      <w:marTop w:val="0"/>
      <w:marBottom w:val="0"/>
      <w:divBdr>
        <w:top w:val="none" w:sz="0" w:space="0" w:color="auto"/>
        <w:left w:val="none" w:sz="0" w:space="0" w:color="auto"/>
        <w:bottom w:val="none" w:sz="0" w:space="0" w:color="auto"/>
        <w:right w:val="none" w:sz="0" w:space="0" w:color="auto"/>
      </w:divBdr>
    </w:div>
    <w:div w:id="212809980">
      <w:marLeft w:val="0"/>
      <w:marRight w:val="0"/>
      <w:marTop w:val="0"/>
      <w:marBottom w:val="0"/>
      <w:divBdr>
        <w:top w:val="none" w:sz="0" w:space="0" w:color="auto"/>
        <w:left w:val="none" w:sz="0" w:space="0" w:color="auto"/>
        <w:bottom w:val="none" w:sz="0" w:space="0" w:color="auto"/>
        <w:right w:val="none" w:sz="0" w:space="0" w:color="auto"/>
      </w:divBdr>
      <w:divsChild>
        <w:div w:id="212809962">
          <w:marLeft w:val="0"/>
          <w:marRight w:val="0"/>
          <w:marTop w:val="0"/>
          <w:marBottom w:val="0"/>
          <w:divBdr>
            <w:top w:val="none" w:sz="0" w:space="0" w:color="auto"/>
            <w:left w:val="none" w:sz="0" w:space="0" w:color="auto"/>
            <w:bottom w:val="none" w:sz="0" w:space="0" w:color="auto"/>
            <w:right w:val="none" w:sz="0" w:space="0" w:color="auto"/>
          </w:divBdr>
          <w:divsChild>
            <w:div w:id="212809974">
              <w:marLeft w:val="0"/>
              <w:marRight w:val="0"/>
              <w:marTop w:val="0"/>
              <w:marBottom w:val="0"/>
              <w:divBdr>
                <w:top w:val="none" w:sz="0" w:space="0" w:color="auto"/>
                <w:left w:val="none" w:sz="0" w:space="0" w:color="auto"/>
                <w:bottom w:val="none" w:sz="0" w:space="0" w:color="auto"/>
                <w:right w:val="none" w:sz="0" w:space="0" w:color="auto"/>
              </w:divBdr>
              <w:divsChild>
                <w:div w:id="212809971">
                  <w:marLeft w:val="0"/>
                  <w:marRight w:val="0"/>
                  <w:marTop w:val="0"/>
                  <w:marBottom w:val="0"/>
                  <w:divBdr>
                    <w:top w:val="none" w:sz="0" w:space="0" w:color="auto"/>
                    <w:left w:val="none" w:sz="0" w:space="0" w:color="auto"/>
                    <w:bottom w:val="none" w:sz="0" w:space="0" w:color="auto"/>
                    <w:right w:val="none" w:sz="0" w:space="0" w:color="auto"/>
                  </w:divBdr>
                  <w:divsChild>
                    <w:div w:id="212809956">
                      <w:marLeft w:val="0"/>
                      <w:marRight w:val="0"/>
                      <w:marTop w:val="0"/>
                      <w:marBottom w:val="0"/>
                      <w:divBdr>
                        <w:top w:val="none" w:sz="0" w:space="0" w:color="auto"/>
                        <w:left w:val="none" w:sz="0" w:space="0" w:color="auto"/>
                        <w:bottom w:val="none" w:sz="0" w:space="0" w:color="auto"/>
                        <w:right w:val="none" w:sz="0" w:space="0" w:color="auto"/>
                      </w:divBdr>
                      <w:divsChild>
                        <w:div w:id="212809963">
                          <w:marLeft w:val="0"/>
                          <w:marRight w:val="0"/>
                          <w:marTop w:val="0"/>
                          <w:marBottom w:val="0"/>
                          <w:divBdr>
                            <w:top w:val="none" w:sz="0" w:space="0" w:color="auto"/>
                            <w:left w:val="none" w:sz="0" w:space="0" w:color="auto"/>
                            <w:bottom w:val="none" w:sz="0" w:space="0" w:color="auto"/>
                            <w:right w:val="none" w:sz="0" w:space="0" w:color="auto"/>
                          </w:divBdr>
                          <w:divsChild>
                            <w:div w:id="212809982">
                              <w:marLeft w:val="0"/>
                              <w:marRight w:val="0"/>
                              <w:marTop w:val="0"/>
                              <w:marBottom w:val="0"/>
                              <w:divBdr>
                                <w:top w:val="none" w:sz="0" w:space="0" w:color="auto"/>
                                <w:left w:val="none" w:sz="0" w:space="0" w:color="auto"/>
                                <w:bottom w:val="none" w:sz="0" w:space="0" w:color="auto"/>
                                <w:right w:val="none" w:sz="0" w:space="0" w:color="auto"/>
                              </w:divBdr>
                              <w:divsChild>
                                <w:div w:id="212809957">
                                  <w:marLeft w:val="0"/>
                                  <w:marRight w:val="0"/>
                                  <w:marTop w:val="0"/>
                                  <w:marBottom w:val="0"/>
                                  <w:divBdr>
                                    <w:top w:val="none" w:sz="0" w:space="0" w:color="auto"/>
                                    <w:left w:val="none" w:sz="0" w:space="0" w:color="auto"/>
                                    <w:bottom w:val="none" w:sz="0" w:space="0" w:color="auto"/>
                                    <w:right w:val="none" w:sz="0" w:space="0" w:color="auto"/>
                                  </w:divBdr>
                                  <w:divsChild>
                                    <w:div w:id="212809975">
                                      <w:marLeft w:val="0"/>
                                      <w:marRight w:val="0"/>
                                      <w:marTop w:val="0"/>
                                      <w:marBottom w:val="0"/>
                                      <w:divBdr>
                                        <w:top w:val="none" w:sz="0" w:space="0" w:color="auto"/>
                                        <w:left w:val="none" w:sz="0" w:space="0" w:color="auto"/>
                                        <w:bottom w:val="none" w:sz="0" w:space="0" w:color="auto"/>
                                        <w:right w:val="none" w:sz="0" w:space="0" w:color="auto"/>
                                      </w:divBdr>
                                      <w:divsChild>
                                        <w:div w:id="212809955">
                                          <w:marLeft w:val="102"/>
                                          <w:marRight w:val="0"/>
                                          <w:marTop w:val="0"/>
                                          <w:marBottom w:val="0"/>
                                          <w:divBdr>
                                            <w:top w:val="none" w:sz="0" w:space="0" w:color="auto"/>
                                            <w:left w:val="none" w:sz="0" w:space="0" w:color="auto"/>
                                            <w:bottom w:val="none" w:sz="0" w:space="0" w:color="auto"/>
                                            <w:right w:val="none" w:sz="0" w:space="0" w:color="auto"/>
                                          </w:divBdr>
                                          <w:divsChild>
                                            <w:div w:id="212809967">
                                              <w:marLeft w:val="102"/>
                                              <w:marRight w:val="0"/>
                                              <w:marTop w:val="0"/>
                                              <w:marBottom w:val="0"/>
                                              <w:divBdr>
                                                <w:top w:val="none" w:sz="0" w:space="0" w:color="auto"/>
                                                <w:left w:val="none" w:sz="0" w:space="0" w:color="auto"/>
                                                <w:bottom w:val="none" w:sz="0" w:space="0" w:color="auto"/>
                                                <w:right w:val="none" w:sz="0" w:space="0" w:color="auto"/>
                                              </w:divBdr>
                                              <w:divsChild>
                                                <w:div w:id="212809961">
                                                  <w:marLeft w:val="0"/>
                                                  <w:marRight w:val="0"/>
                                                  <w:marTop w:val="0"/>
                                                  <w:marBottom w:val="0"/>
                                                  <w:divBdr>
                                                    <w:top w:val="none" w:sz="0" w:space="0" w:color="auto"/>
                                                    <w:left w:val="none" w:sz="0" w:space="0" w:color="auto"/>
                                                    <w:bottom w:val="none" w:sz="0" w:space="0" w:color="auto"/>
                                                    <w:right w:val="none" w:sz="0" w:space="0" w:color="auto"/>
                                                  </w:divBdr>
                                                  <w:divsChild>
                                                    <w:div w:id="212809979">
                                                      <w:marLeft w:val="0"/>
                                                      <w:marRight w:val="0"/>
                                                      <w:marTop w:val="0"/>
                                                      <w:marBottom w:val="0"/>
                                                      <w:divBdr>
                                                        <w:top w:val="none" w:sz="0" w:space="0" w:color="auto"/>
                                                        <w:left w:val="none" w:sz="0" w:space="0" w:color="auto"/>
                                                        <w:bottom w:val="none" w:sz="0" w:space="0" w:color="auto"/>
                                                        <w:right w:val="none" w:sz="0" w:space="0" w:color="auto"/>
                                                      </w:divBdr>
                                                      <w:divsChild>
                                                        <w:div w:id="2128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43747">
      <w:bodyDiv w:val="1"/>
      <w:marLeft w:val="0"/>
      <w:marRight w:val="0"/>
      <w:marTop w:val="0"/>
      <w:marBottom w:val="0"/>
      <w:divBdr>
        <w:top w:val="none" w:sz="0" w:space="0" w:color="auto"/>
        <w:left w:val="none" w:sz="0" w:space="0" w:color="auto"/>
        <w:bottom w:val="none" w:sz="0" w:space="0" w:color="auto"/>
        <w:right w:val="none" w:sz="0" w:space="0" w:color="auto"/>
      </w:divBdr>
      <w:divsChild>
        <w:div w:id="11246927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Pussegoda%20K%5BAuthor%5D&amp;cauthor=true&amp;cauthor_uid=2696017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ncbi.nlm.nih.gov/pubmed/?term=Lee%20JW%5BAuthor%5D&amp;cauthor=true&amp;cauthor_uid=2696017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Drugs/ScienceResearch/ResearchAreas/Pharmacogenetics" TargetMode="External"/><Relationship Id="rId5" Type="http://schemas.openxmlformats.org/officeDocument/2006/relationships/settings" Target="settings.xml"/><Relationship Id="rId15" Type="http://schemas.openxmlformats.org/officeDocument/2006/relationships/hyperlink" Target="https://www.ncbi.nlm.nih.gov/pubmed/?term=Clinical+Practice+Recommendations+For+The+Management+And+Prevention+Of+Cisplatin-Induced+Hearing+Loss+Using+Pharmacogenetic+Marker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cbi.nlm.nih.gov/pubmed/?term=Rassekh%20SR%5BAuthor%5D&amp;cauthor=true&amp;cauthor_uid=2696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82D80-C011-4C27-970E-DB99126C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13</Pages>
  <Words>2934</Words>
  <Characters>16728</Characters>
  <Application>Microsoft Office Word</Application>
  <DocSecurity>0</DocSecurity>
  <Lines>139</Lines>
  <Paragraphs>39</Paragraphs>
  <ScaleCrop>false</ScaleCrop>
  <Company>Lenovo</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铂类药物临床应用与不良反应管理专家共识（修改稿）</dc:title>
  <dc:creator>user</dc:creator>
  <cp:lastModifiedBy>Windows 用户</cp:lastModifiedBy>
  <cp:revision>136</cp:revision>
  <dcterms:created xsi:type="dcterms:W3CDTF">2018-05-02T07:32:00Z</dcterms:created>
  <dcterms:modified xsi:type="dcterms:W3CDTF">2018-05-23T07:39:00Z</dcterms:modified>
</cp:coreProperties>
</file>